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CA5E7" w14:textId="69C7F5D4" w:rsidR="00414703" w:rsidRPr="00414703" w:rsidRDefault="00414703" w:rsidP="00414703">
      <w:pPr>
        <w:spacing w:after="0" w:line="276" w:lineRule="auto"/>
        <w:jc w:val="both"/>
        <w:rPr>
          <w:rFonts w:ascii="Arial" w:eastAsia="Marianne" w:hAnsi="Arial" w:cs="Arial"/>
          <w:color w:val="DC4832"/>
          <w:sz w:val="20"/>
          <w:szCs w:val="20"/>
        </w:rPr>
      </w:pPr>
      <w:r w:rsidRPr="00414703">
        <w:rPr>
          <w:rFonts w:ascii="Arial" w:eastAsia="Marianne" w:hAnsi="Arial" w:cs="Arial"/>
          <w:color w:val="FFFFFF" w:themeColor="background1"/>
          <w:sz w:val="20"/>
          <w:szCs w:val="20"/>
          <w:bdr w:val="single" w:sz="4" w:space="0" w:color="FFFFFF" w:themeColor="background1"/>
          <w:shd w:val="clear" w:color="auto" w:fill="C00000"/>
        </w:rPr>
        <w:t>13 Les régimes d’affiliation des assurés</w:t>
      </w:r>
    </w:p>
    <w:p w14:paraId="144A276C" w14:textId="516995F6" w:rsidR="002C43AE" w:rsidRPr="00414703" w:rsidRDefault="005577FA" w:rsidP="00414703">
      <w:pPr>
        <w:spacing w:after="0" w:line="276" w:lineRule="auto"/>
        <w:jc w:val="both"/>
        <w:rPr>
          <w:rFonts w:ascii="Arial" w:eastAsia="Marianne" w:hAnsi="Arial" w:cs="Arial"/>
          <w:color w:val="DC4832"/>
          <w:sz w:val="20"/>
          <w:szCs w:val="20"/>
        </w:rPr>
      </w:pPr>
      <w:r w:rsidRPr="00414703">
        <w:rPr>
          <w:rFonts w:ascii="Arial" w:eastAsia="Marianne" w:hAnsi="Arial" w:cs="Arial"/>
          <w:color w:val="DC4832"/>
          <w:sz w:val="20"/>
          <w:szCs w:val="20"/>
        </w:rPr>
        <w:t>Au cours de sa carrière, une personne peut avoir été affiliée à plusieurs régimes de retraite de base selon les différents emplois qu’elle a occupés. D</w:t>
      </w:r>
      <w:r w:rsidR="0025753F" w:rsidRPr="00414703">
        <w:rPr>
          <w:rFonts w:ascii="Arial" w:eastAsia="Marianne" w:hAnsi="Arial" w:cs="Arial"/>
          <w:color w:val="DC4832"/>
          <w:sz w:val="20"/>
          <w:szCs w:val="20"/>
        </w:rPr>
        <w:t>ébut 2024</w:t>
      </w:r>
      <w:r w:rsidRPr="00414703">
        <w:rPr>
          <w:rFonts w:ascii="Arial" w:eastAsia="Marianne" w:hAnsi="Arial" w:cs="Arial"/>
          <w:color w:val="DC4832"/>
          <w:sz w:val="20"/>
          <w:szCs w:val="20"/>
        </w:rPr>
        <w:t>, plus de la moitié des individus âgés de 41</w:t>
      </w:r>
      <w:r w:rsidR="00414703">
        <w:rPr>
          <w:rFonts w:ascii="Arial" w:eastAsia="Marianne" w:hAnsi="Arial" w:cs="Arial"/>
          <w:color w:val="DC4832"/>
          <w:sz w:val="20"/>
          <w:szCs w:val="20"/>
        </w:rPr>
        <w:t> </w:t>
      </w:r>
      <w:r w:rsidRPr="00414703">
        <w:rPr>
          <w:rFonts w:ascii="Arial" w:eastAsia="Marianne" w:hAnsi="Arial" w:cs="Arial"/>
          <w:color w:val="DC4832"/>
          <w:sz w:val="20"/>
          <w:szCs w:val="20"/>
        </w:rPr>
        <w:t xml:space="preserve">ans ou plus sont </w:t>
      </w:r>
      <w:r w:rsidR="00414703">
        <w:rPr>
          <w:rFonts w:ascii="Arial" w:eastAsia="Marianne" w:hAnsi="Arial" w:cs="Arial"/>
          <w:color w:val="DC4832"/>
          <w:sz w:val="20"/>
          <w:szCs w:val="20"/>
        </w:rPr>
        <w:t>dans ce cas</w:t>
      </w:r>
      <w:r w:rsidRPr="00414703">
        <w:rPr>
          <w:rFonts w:ascii="Arial" w:eastAsia="Marianne" w:hAnsi="Arial" w:cs="Arial"/>
          <w:color w:val="DC4832"/>
          <w:sz w:val="20"/>
          <w:szCs w:val="20"/>
        </w:rPr>
        <w:t xml:space="preserve">. La part des </w:t>
      </w:r>
      <w:proofErr w:type="spellStart"/>
      <w:r w:rsidRPr="00414703">
        <w:rPr>
          <w:rFonts w:ascii="Arial" w:eastAsia="Marianne" w:hAnsi="Arial" w:cs="Arial"/>
          <w:color w:val="DC4832"/>
          <w:sz w:val="20"/>
          <w:szCs w:val="20"/>
        </w:rPr>
        <w:t>polyaffiliés</w:t>
      </w:r>
      <w:proofErr w:type="spellEnd"/>
      <w:r w:rsidRPr="00414703">
        <w:rPr>
          <w:rFonts w:ascii="Arial" w:eastAsia="Marianne" w:hAnsi="Arial" w:cs="Arial"/>
          <w:color w:val="DC4832"/>
          <w:sz w:val="20"/>
          <w:szCs w:val="20"/>
        </w:rPr>
        <w:t xml:space="preserve"> est plus élevée chez les hommes que chez les femmes. Elle croît avec l’âge </w:t>
      </w:r>
      <w:r w:rsidR="00414703">
        <w:rPr>
          <w:rFonts w:ascii="Arial" w:eastAsia="Marianne" w:hAnsi="Arial" w:cs="Arial"/>
          <w:color w:val="DC4832"/>
          <w:sz w:val="20"/>
          <w:szCs w:val="20"/>
        </w:rPr>
        <w:t xml:space="preserve">– </w:t>
      </w:r>
      <w:r w:rsidRPr="00414703">
        <w:rPr>
          <w:rFonts w:ascii="Arial" w:eastAsia="Marianne" w:hAnsi="Arial" w:cs="Arial"/>
          <w:color w:val="DC4832"/>
          <w:sz w:val="20"/>
          <w:szCs w:val="20"/>
        </w:rPr>
        <w:t>fortement jusqu’à 30</w:t>
      </w:r>
      <w:r w:rsidR="00414703">
        <w:rPr>
          <w:rFonts w:ascii="Arial" w:eastAsia="Marianne" w:hAnsi="Arial" w:cs="Arial"/>
          <w:color w:val="DC4832"/>
          <w:sz w:val="20"/>
          <w:szCs w:val="20"/>
        </w:rPr>
        <w:t> </w:t>
      </w:r>
      <w:r w:rsidRPr="00414703">
        <w:rPr>
          <w:rFonts w:ascii="Arial" w:eastAsia="Marianne" w:hAnsi="Arial" w:cs="Arial"/>
          <w:color w:val="DC4832"/>
          <w:sz w:val="20"/>
          <w:szCs w:val="20"/>
        </w:rPr>
        <w:t>ans, modérément entre 30 et 40</w:t>
      </w:r>
      <w:r w:rsidR="00414703">
        <w:rPr>
          <w:rFonts w:ascii="Arial" w:eastAsia="Marianne" w:hAnsi="Arial" w:cs="Arial"/>
          <w:color w:val="DC4832"/>
          <w:sz w:val="20"/>
          <w:szCs w:val="20"/>
        </w:rPr>
        <w:t> </w:t>
      </w:r>
      <w:r w:rsidRPr="00414703">
        <w:rPr>
          <w:rFonts w:ascii="Arial" w:eastAsia="Marianne" w:hAnsi="Arial" w:cs="Arial"/>
          <w:color w:val="DC4832"/>
          <w:sz w:val="20"/>
          <w:szCs w:val="20"/>
        </w:rPr>
        <w:t>ans</w:t>
      </w:r>
      <w:r w:rsidR="00414703">
        <w:rPr>
          <w:rFonts w:ascii="Arial" w:eastAsia="Marianne" w:hAnsi="Arial" w:cs="Arial"/>
          <w:color w:val="DC4832"/>
          <w:sz w:val="20"/>
          <w:szCs w:val="20"/>
        </w:rPr>
        <w:t>,</w:t>
      </w:r>
      <w:r w:rsidRPr="00414703">
        <w:rPr>
          <w:rFonts w:ascii="Arial" w:eastAsia="Marianne" w:hAnsi="Arial" w:cs="Arial"/>
          <w:color w:val="DC4832"/>
          <w:sz w:val="20"/>
          <w:szCs w:val="20"/>
        </w:rPr>
        <w:t xml:space="preserve"> plus faiblement ensuite</w:t>
      </w:r>
      <w:r w:rsidR="00414703">
        <w:rPr>
          <w:rFonts w:ascii="Arial" w:eastAsia="Marianne" w:hAnsi="Arial" w:cs="Arial"/>
          <w:color w:val="DC4832"/>
          <w:sz w:val="20"/>
          <w:szCs w:val="20"/>
        </w:rPr>
        <w:t xml:space="preserve"> –</w:t>
      </w:r>
      <w:r w:rsidRPr="00414703">
        <w:rPr>
          <w:rFonts w:ascii="Arial" w:eastAsia="Marianne" w:hAnsi="Arial" w:cs="Arial"/>
          <w:color w:val="DC4832"/>
          <w:sz w:val="20"/>
          <w:szCs w:val="20"/>
        </w:rPr>
        <w:t xml:space="preserve"> </w:t>
      </w:r>
      <w:r w:rsidR="00414703">
        <w:rPr>
          <w:rFonts w:ascii="Arial" w:eastAsia="Marianne" w:hAnsi="Arial" w:cs="Arial"/>
          <w:color w:val="DC4832"/>
          <w:sz w:val="20"/>
          <w:szCs w:val="20"/>
        </w:rPr>
        <w:t>et</w:t>
      </w:r>
      <w:r w:rsidR="00414703" w:rsidRPr="00414703">
        <w:rPr>
          <w:rFonts w:ascii="Arial" w:eastAsia="Marianne" w:hAnsi="Arial" w:cs="Arial"/>
          <w:color w:val="DC4832"/>
          <w:sz w:val="20"/>
          <w:szCs w:val="20"/>
        </w:rPr>
        <w:t xml:space="preserve"> </w:t>
      </w:r>
      <w:r w:rsidRPr="00414703">
        <w:rPr>
          <w:rFonts w:ascii="Arial" w:eastAsia="Marianne" w:hAnsi="Arial" w:cs="Arial"/>
          <w:color w:val="DC4832"/>
          <w:sz w:val="20"/>
          <w:szCs w:val="20"/>
        </w:rPr>
        <w:t xml:space="preserve">fluctue au fil des générations. Selon les assurés, les situations de </w:t>
      </w:r>
      <w:proofErr w:type="spellStart"/>
      <w:r w:rsidRPr="00414703">
        <w:rPr>
          <w:rFonts w:ascii="Arial" w:eastAsia="Marianne" w:hAnsi="Arial" w:cs="Arial"/>
          <w:color w:val="DC4832"/>
          <w:sz w:val="20"/>
          <w:szCs w:val="20"/>
        </w:rPr>
        <w:t>polyaffiliation</w:t>
      </w:r>
      <w:proofErr w:type="spellEnd"/>
      <w:r w:rsidRPr="00414703">
        <w:rPr>
          <w:rFonts w:ascii="Arial" w:eastAsia="Marianne" w:hAnsi="Arial" w:cs="Arial"/>
          <w:color w:val="DC4832"/>
          <w:sz w:val="20"/>
          <w:szCs w:val="20"/>
        </w:rPr>
        <w:t xml:space="preserve"> sont très diverses.</w:t>
      </w:r>
    </w:p>
    <w:p w14:paraId="080FC46F" w14:textId="5AAAF248" w:rsidR="005577FA" w:rsidRPr="00414703" w:rsidRDefault="00E60CFE" w:rsidP="00096E4C">
      <w:pPr>
        <w:spacing w:before="240" w:after="120" w:line="276" w:lineRule="auto"/>
        <w:jc w:val="both"/>
        <w:rPr>
          <w:rFonts w:ascii="Arial" w:eastAsia="Marianne" w:hAnsi="Arial" w:cs="Arial"/>
          <w:b/>
          <w:bCs/>
          <w:color w:val="DC4832"/>
          <w:sz w:val="20"/>
          <w:szCs w:val="20"/>
        </w:rPr>
      </w:pPr>
      <w:r w:rsidRPr="00414703">
        <w:rPr>
          <w:rFonts w:ascii="Arial" w:eastAsia="Marianne" w:hAnsi="Arial" w:cs="Arial"/>
          <w:b/>
          <w:bCs/>
          <w:color w:val="DC4832"/>
          <w:sz w:val="20"/>
          <w:szCs w:val="20"/>
        </w:rPr>
        <w:t>À</w:t>
      </w:r>
      <w:r w:rsidR="005577FA" w:rsidRPr="00414703">
        <w:rPr>
          <w:rFonts w:ascii="Arial" w:eastAsia="Marianne" w:hAnsi="Arial" w:cs="Arial"/>
          <w:b/>
          <w:bCs/>
          <w:color w:val="DC4832"/>
          <w:sz w:val="20"/>
          <w:szCs w:val="20"/>
        </w:rPr>
        <w:t xml:space="preserve"> partir de 41</w:t>
      </w:r>
      <w:r w:rsidR="00414703">
        <w:rPr>
          <w:rFonts w:ascii="Arial" w:eastAsia="Marianne" w:hAnsi="Arial" w:cs="Arial"/>
          <w:b/>
          <w:bCs/>
          <w:color w:val="DC4832"/>
          <w:sz w:val="20"/>
          <w:szCs w:val="20"/>
        </w:rPr>
        <w:t> </w:t>
      </w:r>
      <w:r w:rsidR="005577FA" w:rsidRPr="00414703">
        <w:rPr>
          <w:rFonts w:ascii="Arial" w:eastAsia="Marianne" w:hAnsi="Arial" w:cs="Arial"/>
          <w:b/>
          <w:bCs/>
          <w:color w:val="DC4832"/>
          <w:sz w:val="20"/>
          <w:szCs w:val="20"/>
        </w:rPr>
        <w:t xml:space="preserve">ans, plus de la </w:t>
      </w:r>
      <w:r w:rsidRPr="00414703">
        <w:rPr>
          <w:rFonts w:ascii="Arial" w:eastAsia="Marianne" w:hAnsi="Arial" w:cs="Arial"/>
          <w:b/>
          <w:bCs/>
          <w:color w:val="DC4832"/>
          <w:sz w:val="20"/>
          <w:szCs w:val="20"/>
        </w:rPr>
        <w:t xml:space="preserve">moitié des individus sont </w:t>
      </w:r>
      <w:proofErr w:type="spellStart"/>
      <w:r w:rsidRPr="00414703">
        <w:rPr>
          <w:rFonts w:ascii="Arial" w:eastAsia="Marianne" w:hAnsi="Arial" w:cs="Arial"/>
          <w:b/>
          <w:bCs/>
          <w:color w:val="DC4832"/>
          <w:sz w:val="20"/>
          <w:szCs w:val="20"/>
        </w:rPr>
        <w:t>polyaffilié</w:t>
      </w:r>
      <w:r w:rsidR="005577FA" w:rsidRPr="00414703">
        <w:rPr>
          <w:rFonts w:ascii="Arial" w:eastAsia="Marianne" w:hAnsi="Arial" w:cs="Arial"/>
          <w:b/>
          <w:bCs/>
          <w:color w:val="DC4832"/>
          <w:sz w:val="20"/>
          <w:szCs w:val="20"/>
        </w:rPr>
        <w:t>s</w:t>
      </w:r>
      <w:proofErr w:type="spellEnd"/>
    </w:p>
    <w:p w14:paraId="5FEF8F58" w14:textId="4471F247" w:rsidR="003516C8" w:rsidRPr="00414703" w:rsidRDefault="0025753F"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Début</w:t>
      </w:r>
      <w:r w:rsidR="00096E4C">
        <w:rPr>
          <w:rFonts w:ascii="Arial" w:eastAsia="Marianne" w:hAnsi="Arial" w:cs="Arial"/>
          <w:sz w:val="20"/>
          <w:szCs w:val="20"/>
        </w:rPr>
        <w:t> </w:t>
      </w:r>
      <w:r w:rsidRPr="00414703">
        <w:rPr>
          <w:rFonts w:ascii="Arial" w:eastAsia="Marianne" w:hAnsi="Arial" w:cs="Arial"/>
          <w:sz w:val="20"/>
          <w:szCs w:val="20"/>
        </w:rPr>
        <w:t>2024</w:t>
      </w:r>
      <w:r w:rsidR="003516C8" w:rsidRPr="00414703">
        <w:rPr>
          <w:rFonts w:ascii="Arial" w:eastAsia="Marianne" w:hAnsi="Arial" w:cs="Arial"/>
          <w:sz w:val="20"/>
          <w:szCs w:val="20"/>
        </w:rPr>
        <w:t>, d’après l’annuaire statistique du groupement d’intérêt public (GIP) Union Retraite (</w:t>
      </w:r>
      <w:r w:rsidR="003516C8" w:rsidRPr="00414703">
        <w:rPr>
          <w:rFonts w:ascii="Arial" w:eastAsia="Marianne" w:hAnsi="Arial" w:cs="Arial"/>
          <w:i/>
          <w:sz w:val="20"/>
          <w:szCs w:val="20"/>
          <w:highlight w:val="yellow"/>
        </w:rPr>
        <w:t>encadré</w:t>
      </w:r>
      <w:r w:rsidR="00096E4C">
        <w:rPr>
          <w:rFonts w:ascii="Arial" w:eastAsia="Marianne" w:hAnsi="Arial" w:cs="Arial"/>
          <w:i/>
          <w:sz w:val="20"/>
          <w:szCs w:val="20"/>
          <w:highlight w:val="yellow"/>
        </w:rPr>
        <w:t> </w:t>
      </w:r>
      <w:r w:rsidR="003516C8" w:rsidRPr="00414703">
        <w:rPr>
          <w:rFonts w:ascii="Arial" w:eastAsia="Marianne" w:hAnsi="Arial" w:cs="Arial"/>
          <w:i/>
          <w:sz w:val="20"/>
          <w:szCs w:val="20"/>
          <w:highlight w:val="yellow"/>
        </w:rPr>
        <w:t>1</w:t>
      </w:r>
      <w:r w:rsidR="003516C8" w:rsidRPr="00414703">
        <w:rPr>
          <w:rFonts w:ascii="Arial" w:eastAsia="Marianne" w:hAnsi="Arial" w:cs="Arial"/>
          <w:sz w:val="20"/>
          <w:szCs w:val="20"/>
        </w:rPr>
        <w:t>), la proportion de personnes affiliées à plusieurs régimes de base au cours de leur carrière –concomitamment ou successivement – croît fortement entre 18 et 30</w:t>
      </w:r>
      <w:r w:rsidR="006D362E">
        <w:rPr>
          <w:rFonts w:ascii="Arial" w:eastAsia="Marianne" w:hAnsi="Arial" w:cs="Arial"/>
          <w:sz w:val="20"/>
          <w:szCs w:val="20"/>
        </w:rPr>
        <w:t> </w:t>
      </w:r>
      <w:r w:rsidR="003516C8" w:rsidRPr="00414703">
        <w:rPr>
          <w:rFonts w:ascii="Arial" w:eastAsia="Marianne" w:hAnsi="Arial" w:cs="Arial"/>
          <w:sz w:val="20"/>
          <w:szCs w:val="20"/>
        </w:rPr>
        <w:t>ans. À 18</w:t>
      </w:r>
      <w:r w:rsidR="006D362E">
        <w:rPr>
          <w:rFonts w:ascii="Arial" w:eastAsia="Marianne" w:hAnsi="Arial" w:cs="Arial"/>
          <w:sz w:val="20"/>
          <w:szCs w:val="20"/>
        </w:rPr>
        <w:t> </w:t>
      </w:r>
      <w:r w:rsidRPr="00414703">
        <w:rPr>
          <w:rFonts w:ascii="Arial" w:eastAsia="Marianne" w:hAnsi="Arial" w:cs="Arial"/>
          <w:sz w:val="20"/>
          <w:szCs w:val="20"/>
        </w:rPr>
        <w:t xml:space="preserve">ans, </w:t>
      </w:r>
      <w:r w:rsidR="006D362E">
        <w:rPr>
          <w:rFonts w:ascii="Arial" w:eastAsia="Marianne" w:hAnsi="Arial" w:cs="Arial"/>
          <w:sz w:val="20"/>
          <w:szCs w:val="20"/>
        </w:rPr>
        <w:t>seuls</w:t>
      </w:r>
      <w:r w:rsidRPr="00414703">
        <w:rPr>
          <w:rFonts w:ascii="Arial" w:eastAsia="Marianne" w:hAnsi="Arial" w:cs="Arial"/>
          <w:sz w:val="20"/>
          <w:szCs w:val="20"/>
        </w:rPr>
        <w:t xml:space="preserve"> 8</w:t>
      </w:r>
      <w:r w:rsidR="006D362E">
        <w:rPr>
          <w:rFonts w:ascii="Arial" w:eastAsia="Marianne" w:hAnsi="Arial" w:cs="Arial"/>
          <w:sz w:val="20"/>
          <w:szCs w:val="20"/>
        </w:rPr>
        <w:t> </w:t>
      </w:r>
      <w:r w:rsidR="003516C8" w:rsidRPr="00414703">
        <w:rPr>
          <w:rFonts w:ascii="Arial" w:eastAsia="Marianne" w:hAnsi="Arial" w:cs="Arial"/>
          <w:sz w:val="20"/>
          <w:szCs w:val="20"/>
        </w:rPr>
        <w:t>% des affiliés à un régime obligatoire</w:t>
      </w:r>
      <w:r w:rsidR="006D362E">
        <w:rPr>
          <w:rFonts w:ascii="Arial" w:eastAsia="Marianne" w:hAnsi="Arial" w:cs="Arial"/>
          <w:sz w:val="20"/>
          <w:szCs w:val="20"/>
        </w:rPr>
        <w:t xml:space="preserve"> sont dans ce cas</w:t>
      </w:r>
      <w:r w:rsidR="003516C8" w:rsidRPr="00414703">
        <w:rPr>
          <w:rFonts w:ascii="Arial" w:eastAsia="Marianne" w:hAnsi="Arial" w:cs="Arial"/>
          <w:sz w:val="20"/>
          <w:szCs w:val="20"/>
        </w:rPr>
        <w:t>. À 30</w:t>
      </w:r>
      <w:r w:rsidR="006D362E">
        <w:rPr>
          <w:rFonts w:ascii="Arial" w:eastAsia="Marianne" w:hAnsi="Arial" w:cs="Arial"/>
          <w:sz w:val="20"/>
          <w:szCs w:val="20"/>
        </w:rPr>
        <w:t> </w:t>
      </w:r>
      <w:r w:rsidR="003516C8" w:rsidRPr="00414703">
        <w:rPr>
          <w:rFonts w:ascii="Arial" w:eastAsia="Marianne" w:hAnsi="Arial" w:cs="Arial"/>
          <w:sz w:val="20"/>
          <w:szCs w:val="20"/>
        </w:rPr>
        <w:t>an</w:t>
      </w:r>
      <w:r w:rsidRPr="00414703">
        <w:rPr>
          <w:rFonts w:ascii="Arial" w:eastAsia="Marianne" w:hAnsi="Arial" w:cs="Arial"/>
          <w:sz w:val="20"/>
          <w:szCs w:val="20"/>
        </w:rPr>
        <w:t>s, cett</w:t>
      </w:r>
      <w:r w:rsidR="005409FC" w:rsidRPr="00414703">
        <w:rPr>
          <w:rFonts w:ascii="Arial" w:eastAsia="Marianne" w:hAnsi="Arial" w:cs="Arial"/>
          <w:sz w:val="20"/>
          <w:szCs w:val="20"/>
        </w:rPr>
        <w:t>e proportion s’élève à 42</w:t>
      </w:r>
      <w:r w:rsidR="006D362E">
        <w:rPr>
          <w:rFonts w:ascii="Arial" w:eastAsia="Marianne" w:hAnsi="Arial" w:cs="Arial"/>
          <w:sz w:val="20"/>
          <w:szCs w:val="20"/>
        </w:rPr>
        <w:t> </w:t>
      </w:r>
      <w:r w:rsidR="005409FC" w:rsidRPr="00414703">
        <w:rPr>
          <w:rFonts w:ascii="Arial" w:eastAsia="Marianne" w:hAnsi="Arial" w:cs="Arial"/>
          <w:sz w:val="20"/>
          <w:szCs w:val="20"/>
        </w:rPr>
        <w:t>% (38 </w:t>
      </w:r>
      <w:r w:rsidRPr="00414703">
        <w:rPr>
          <w:rFonts w:ascii="Arial" w:eastAsia="Marianne" w:hAnsi="Arial" w:cs="Arial"/>
          <w:sz w:val="20"/>
          <w:szCs w:val="20"/>
        </w:rPr>
        <w:t xml:space="preserve">% </w:t>
      </w:r>
      <w:r w:rsidR="006D362E">
        <w:rPr>
          <w:rFonts w:ascii="Arial" w:eastAsia="Marianne" w:hAnsi="Arial" w:cs="Arial"/>
          <w:sz w:val="20"/>
          <w:szCs w:val="20"/>
        </w:rPr>
        <w:t>parmi</w:t>
      </w:r>
      <w:r w:rsidR="006D362E" w:rsidRPr="00414703">
        <w:rPr>
          <w:rFonts w:ascii="Arial" w:eastAsia="Marianne" w:hAnsi="Arial" w:cs="Arial"/>
          <w:sz w:val="20"/>
          <w:szCs w:val="20"/>
        </w:rPr>
        <w:t xml:space="preserve"> </w:t>
      </w:r>
      <w:r w:rsidRPr="00414703">
        <w:rPr>
          <w:rFonts w:ascii="Arial" w:eastAsia="Marianne" w:hAnsi="Arial" w:cs="Arial"/>
          <w:sz w:val="20"/>
          <w:szCs w:val="20"/>
        </w:rPr>
        <w:t>les femmes et 45</w:t>
      </w:r>
      <w:r w:rsidR="005409FC" w:rsidRPr="00414703">
        <w:rPr>
          <w:rFonts w:ascii="Arial" w:eastAsia="Marianne" w:hAnsi="Arial" w:cs="Arial"/>
          <w:sz w:val="20"/>
          <w:szCs w:val="20"/>
        </w:rPr>
        <w:t> </w:t>
      </w:r>
      <w:r w:rsidR="003516C8" w:rsidRPr="00414703">
        <w:rPr>
          <w:rFonts w:ascii="Arial" w:eastAsia="Marianne" w:hAnsi="Arial" w:cs="Arial"/>
          <w:sz w:val="20"/>
          <w:szCs w:val="20"/>
        </w:rPr>
        <w:t xml:space="preserve">% </w:t>
      </w:r>
      <w:r w:rsidR="006D362E">
        <w:rPr>
          <w:rFonts w:ascii="Arial" w:eastAsia="Marianne" w:hAnsi="Arial" w:cs="Arial"/>
          <w:sz w:val="20"/>
          <w:szCs w:val="20"/>
        </w:rPr>
        <w:t>parmi</w:t>
      </w:r>
      <w:r w:rsidR="006D362E" w:rsidRPr="00414703">
        <w:rPr>
          <w:rFonts w:ascii="Arial" w:eastAsia="Marianne" w:hAnsi="Arial" w:cs="Arial"/>
          <w:sz w:val="20"/>
          <w:szCs w:val="20"/>
        </w:rPr>
        <w:t xml:space="preserve"> </w:t>
      </w:r>
      <w:r w:rsidR="003516C8" w:rsidRPr="00414703">
        <w:rPr>
          <w:rFonts w:ascii="Arial" w:eastAsia="Marianne" w:hAnsi="Arial" w:cs="Arial"/>
          <w:sz w:val="20"/>
          <w:szCs w:val="20"/>
        </w:rPr>
        <w:t>les hommes). Après 41</w:t>
      </w:r>
      <w:r w:rsidR="006D362E">
        <w:rPr>
          <w:rFonts w:ascii="Arial" w:eastAsia="Marianne" w:hAnsi="Arial" w:cs="Arial"/>
          <w:sz w:val="20"/>
          <w:szCs w:val="20"/>
        </w:rPr>
        <w:t> </w:t>
      </w:r>
      <w:r w:rsidR="003516C8" w:rsidRPr="00414703">
        <w:rPr>
          <w:rFonts w:ascii="Arial" w:eastAsia="Marianne" w:hAnsi="Arial" w:cs="Arial"/>
          <w:sz w:val="20"/>
          <w:szCs w:val="20"/>
        </w:rPr>
        <w:t xml:space="preserve">ans, elle dépasse les </w:t>
      </w:r>
      <w:r w:rsidR="005409FC" w:rsidRPr="00414703">
        <w:rPr>
          <w:rFonts w:ascii="Arial" w:eastAsia="Marianne" w:hAnsi="Arial" w:cs="Arial"/>
          <w:sz w:val="20"/>
          <w:szCs w:val="20"/>
        </w:rPr>
        <w:t>50 % (48 </w:t>
      </w:r>
      <w:r w:rsidRPr="00414703">
        <w:rPr>
          <w:rFonts w:ascii="Arial" w:eastAsia="Marianne" w:hAnsi="Arial" w:cs="Arial"/>
          <w:sz w:val="20"/>
          <w:szCs w:val="20"/>
        </w:rPr>
        <w:t xml:space="preserve">% </w:t>
      </w:r>
      <w:r w:rsidR="006D362E">
        <w:rPr>
          <w:rFonts w:ascii="Arial" w:eastAsia="Marianne" w:hAnsi="Arial" w:cs="Arial"/>
          <w:sz w:val="20"/>
          <w:szCs w:val="20"/>
        </w:rPr>
        <w:t>parmi</w:t>
      </w:r>
      <w:r w:rsidR="006D362E" w:rsidRPr="00414703">
        <w:rPr>
          <w:rFonts w:ascii="Arial" w:eastAsia="Marianne" w:hAnsi="Arial" w:cs="Arial"/>
          <w:sz w:val="20"/>
          <w:szCs w:val="20"/>
        </w:rPr>
        <w:t xml:space="preserve"> </w:t>
      </w:r>
      <w:r w:rsidRPr="00414703">
        <w:rPr>
          <w:rFonts w:ascii="Arial" w:eastAsia="Marianne" w:hAnsi="Arial" w:cs="Arial"/>
          <w:sz w:val="20"/>
          <w:szCs w:val="20"/>
        </w:rPr>
        <w:t>les femmes et 53</w:t>
      </w:r>
      <w:r w:rsidR="005409FC" w:rsidRPr="00414703">
        <w:rPr>
          <w:rFonts w:ascii="Arial" w:eastAsia="Marianne" w:hAnsi="Arial" w:cs="Arial"/>
          <w:sz w:val="20"/>
          <w:szCs w:val="20"/>
        </w:rPr>
        <w:t> </w:t>
      </w:r>
      <w:r w:rsidR="003516C8" w:rsidRPr="00414703">
        <w:rPr>
          <w:rFonts w:ascii="Arial" w:eastAsia="Marianne" w:hAnsi="Arial" w:cs="Arial"/>
          <w:sz w:val="20"/>
          <w:szCs w:val="20"/>
        </w:rPr>
        <w:t xml:space="preserve">% </w:t>
      </w:r>
      <w:r w:rsidR="006D362E">
        <w:rPr>
          <w:rFonts w:ascii="Arial" w:eastAsia="Marianne" w:hAnsi="Arial" w:cs="Arial"/>
          <w:sz w:val="20"/>
          <w:szCs w:val="20"/>
        </w:rPr>
        <w:t>parmi</w:t>
      </w:r>
      <w:r w:rsidR="006D362E" w:rsidRPr="00414703">
        <w:rPr>
          <w:rFonts w:ascii="Arial" w:eastAsia="Marianne" w:hAnsi="Arial" w:cs="Arial"/>
          <w:sz w:val="20"/>
          <w:szCs w:val="20"/>
        </w:rPr>
        <w:t xml:space="preserve"> </w:t>
      </w:r>
      <w:r w:rsidR="003516C8" w:rsidRPr="00414703">
        <w:rPr>
          <w:rFonts w:ascii="Arial" w:eastAsia="Marianne" w:hAnsi="Arial" w:cs="Arial"/>
          <w:sz w:val="20"/>
          <w:szCs w:val="20"/>
        </w:rPr>
        <w:t>les</w:t>
      </w:r>
      <w:r w:rsidRPr="00414703">
        <w:rPr>
          <w:rFonts w:ascii="Arial" w:eastAsia="Marianne" w:hAnsi="Arial" w:cs="Arial"/>
          <w:sz w:val="20"/>
          <w:szCs w:val="20"/>
        </w:rPr>
        <w:t xml:space="preserve"> hommes à 41</w:t>
      </w:r>
      <w:r w:rsidR="006D362E">
        <w:rPr>
          <w:rFonts w:ascii="Arial" w:eastAsia="Marianne" w:hAnsi="Arial" w:cs="Arial"/>
          <w:sz w:val="20"/>
          <w:szCs w:val="20"/>
        </w:rPr>
        <w:t> </w:t>
      </w:r>
      <w:r w:rsidRPr="00414703">
        <w:rPr>
          <w:rFonts w:ascii="Arial" w:eastAsia="Marianne" w:hAnsi="Arial" w:cs="Arial"/>
          <w:sz w:val="20"/>
          <w:szCs w:val="20"/>
        </w:rPr>
        <w:t>ans), et de 61 à 67</w:t>
      </w:r>
      <w:r w:rsidR="006D362E">
        <w:rPr>
          <w:rFonts w:ascii="Arial" w:eastAsia="Marianne" w:hAnsi="Arial" w:cs="Arial"/>
          <w:sz w:val="20"/>
          <w:szCs w:val="20"/>
        </w:rPr>
        <w:t> </w:t>
      </w:r>
      <w:r w:rsidR="003516C8" w:rsidRPr="00414703">
        <w:rPr>
          <w:rFonts w:ascii="Arial" w:eastAsia="Marianne" w:hAnsi="Arial" w:cs="Arial"/>
          <w:sz w:val="20"/>
          <w:szCs w:val="20"/>
        </w:rPr>
        <w:t>ans, elle atteint un niveau maximal de 54</w:t>
      </w:r>
      <w:r w:rsidR="006D362E">
        <w:rPr>
          <w:rFonts w:ascii="Arial" w:eastAsia="Marianne" w:hAnsi="Arial" w:cs="Arial"/>
          <w:sz w:val="20"/>
          <w:szCs w:val="20"/>
        </w:rPr>
        <w:t> </w:t>
      </w:r>
      <w:r w:rsidR="003516C8" w:rsidRPr="00414703">
        <w:rPr>
          <w:rFonts w:ascii="Arial" w:eastAsia="Marianne" w:hAnsi="Arial" w:cs="Arial"/>
          <w:sz w:val="20"/>
          <w:szCs w:val="20"/>
        </w:rPr>
        <w:t>%.</w:t>
      </w:r>
    </w:p>
    <w:p w14:paraId="045B0594" w14:textId="2EFED2C5" w:rsidR="003516C8" w:rsidRPr="00414703" w:rsidRDefault="0025753F"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Parmi les assurés nés en 1955</w:t>
      </w:r>
      <w:r w:rsidR="000C4048" w:rsidRPr="009C562F">
        <w:rPr>
          <w:rStyle w:val="Appelnotedebasdep"/>
          <w:rFonts w:ascii="Arial" w:eastAsia="Marianne" w:hAnsi="Arial" w:cs="Arial"/>
          <w:sz w:val="20"/>
          <w:szCs w:val="20"/>
          <w:highlight w:val="green"/>
        </w:rPr>
        <w:footnoteReference w:id="1"/>
      </w:r>
      <w:r w:rsidRPr="00414703">
        <w:rPr>
          <w:rFonts w:ascii="Arial" w:eastAsia="Marianne" w:hAnsi="Arial" w:cs="Arial"/>
          <w:sz w:val="20"/>
          <w:szCs w:val="20"/>
        </w:rPr>
        <w:t>, 53</w:t>
      </w:r>
      <w:r w:rsidR="005409FC" w:rsidRPr="00414703">
        <w:rPr>
          <w:rFonts w:ascii="Arial" w:eastAsia="Marianne" w:hAnsi="Arial" w:cs="Arial"/>
          <w:sz w:val="20"/>
          <w:szCs w:val="20"/>
        </w:rPr>
        <w:t> </w:t>
      </w:r>
      <w:r w:rsidR="003516C8" w:rsidRPr="00414703">
        <w:rPr>
          <w:rFonts w:ascii="Arial" w:eastAsia="Marianne" w:hAnsi="Arial" w:cs="Arial"/>
          <w:sz w:val="20"/>
          <w:szCs w:val="20"/>
        </w:rPr>
        <w:t>% sont affil</w:t>
      </w:r>
      <w:r w:rsidRPr="00414703">
        <w:rPr>
          <w:rFonts w:ascii="Arial" w:eastAsia="Marianne" w:hAnsi="Arial" w:cs="Arial"/>
          <w:sz w:val="20"/>
          <w:szCs w:val="20"/>
        </w:rPr>
        <w:t>i</w:t>
      </w:r>
      <w:r w:rsidR="003516C8" w:rsidRPr="00414703">
        <w:rPr>
          <w:rFonts w:ascii="Arial" w:eastAsia="Marianne" w:hAnsi="Arial" w:cs="Arial"/>
          <w:sz w:val="20"/>
          <w:szCs w:val="20"/>
        </w:rPr>
        <w:t>és à plusieurs régimes, dont plus d’un cinquième (2</w:t>
      </w:r>
      <w:r w:rsidR="00E353AC" w:rsidRPr="00414703">
        <w:rPr>
          <w:rFonts w:ascii="Arial" w:eastAsia="Marianne" w:hAnsi="Arial" w:cs="Arial"/>
          <w:sz w:val="20"/>
          <w:szCs w:val="20"/>
        </w:rPr>
        <w:t>3</w:t>
      </w:r>
      <w:r w:rsidR="005409FC" w:rsidRPr="00414703">
        <w:rPr>
          <w:rFonts w:ascii="Arial" w:eastAsia="Marianne" w:hAnsi="Arial" w:cs="Arial"/>
          <w:sz w:val="20"/>
          <w:szCs w:val="20"/>
        </w:rPr>
        <w:t> </w:t>
      </w:r>
      <w:r w:rsidR="003516C8" w:rsidRPr="00414703">
        <w:rPr>
          <w:rFonts w:ascii="Arial" w:eastAsia="Marianne" w:hAnsi="Arial" w:cs="Arial"/>
          <w:sz w:val="20"/>
          <w:szCs w:val="20"/>
        </w:rPr>
        <w:t>%) u</w:t>
      </w:r>
      <w:r w:rsidR="0081744F" w:rsidRPr="00414703">
        <w:rPr>
          <w:rFonts w:ascii="Arial" w:eastAsia="Marianne" w:hAnsi="Arial" w:cs="Arial"/>
          <w:sz w:val="20"/>
          <w:szCs w:val="20"/>
        </w:rPr>
        <w:t>niquement à des régimes alignés</w:t>
      </w:r>
      <w:r w:rsidR="0081744F" w:rsidRPr="006D362E">
        <w:rPr>
          <w:rStyle w:val="Appelnotedebasdep"/>
          <w:rFonts w:ascii="Arial" w:eastAsia="Marianne" w:hAnsi="Arial" w:cs="Arial"/>
          <w:sz w:val="20"/>
          <w:szCs w:val="20"/>
          <w:highlight w:val="green"/>
        </w:rPr>
        <w:footnoteReference w:id="2"/>
      </w:r>
      <w:r w:rsidR="003516C8" w:rsidRPr="00414703">
        <w:rPr>
          <w:rFonts w:ascii="Arial" w:eastAsia="Marianne" w:hAnsi="Arial" w:cs="Arial"/>
          <w:sz w:val="20"/>
          <w:szCs w:val="20"/>
        </w:rPr>
        <w:t xml:space="preserve"> (</w:t>
      </w:r>
      <w:r w:rsidR="003516C8" w:rsidRPr="00414703">
        <w:rPr>
          <w:rFonts w:ascii="Arial" w:eastAsia="Marianne" w:hAnsi="Arial" w:cs="Arial"/>
          <w:i/>
          <w:sz w:val="20"/>
          <w:szCs w:val="20"/>
          <w:highlight w:val="yellow"/>
        </w:rPr>
        <w:t>tableau</w:t>
      </w:r>
      <w:r w:rsidR="006D362E">
        <w:rPr>
          <w:rFonts w:ascii="Arial" w:eastAsia="Marianne" w:hAnsi="Arial" w:cs="Arial"/>
          <w:i/>
          <w:sz w:val="20"/>
          <w:szCs w:val="20"/>
          <w:highlight w:val="yellow"/>
        </w:rPr>
        <w:t> </w:t>
      </w:r>
      <w:r w:rsidR="003516C8" w:rsidRPr="00414703">
        <w:rPr>
          <w:rFonts w:ascii="Arial" w:eastAsia="Marianne" w:hAnsi="Arial" w:cs="Arial"/>
          <w:i/>
          <w:sz w:val="20"/>
          <w:szCs w:val="20"/>
          <w:highlight w:val="yellow"/>
        </w:rPr>
        <w:t>1</w:t>
      </w:r>
      <w:r w:rsidR="003516C8" w:rsidRPr="00414703">
        <w:rPr>
          <w:rFonts w:ascii="Arial" w:eastAsia="Marianne" w:hAnsi="Arial" w:cs="Arial"/>
          <w:sz w:val="20"/>
          <w:szCs w:val="20"/>
        </w:rPr>
        <w:t>). Du fait de la liquidation unique des régimes alignés (</w:t>
      </w:r>
      <w:proofErr w:type="spellStart"/>
      <w:r w:rsidR="003516C8" w:rsidRPr="00414703">
        <w:rPr>
          <w:rFonts w:ascii="Arial" w:eastAsia="Marianne" w:hAnsi="Arial" w:cs="Arial"/>
          <w:sz w:val="20"/>
          <w:szCs w:val="20"/>
        </w:rPr>
        <w:t>Lura</w:t>
      </w:r>
      <w:proofErr w:type="spellEnd"/>
      <w:r w:rsidR="003516C8" w:rsidRPr="00414703">
        <w:rPr>
          <w:rFonts w:ascii="Arial" w:eastAsia="Marianne" w:hAnsi="Arial" w:cs="Arial"/>
          <w:sz w:val="20"/>
          <w:szCs w:val="20"/>
        </w:rPr>
        <w:t>)</w:t>
      </w:r>
      <w:r w:rsidR="006D362E">
        <w:rPr>
          <w:rFonts w:ascii="Arial" w:eastAsia="Marianne" w:hAnsi="Arial" w:cs="Arial"/>
          <w:sz w:val="20"/>
          <w:szCs w:val="20"/>
        </w:rPr>
        <w:t>,</w:t>
      </w:r>
      <w:r w:rsidR="003516C8" w:rsidRPr="00414703">
        <w:rPr>
          <w:rFonts w:ascii="Arial" w:eastAsia="Marianne" w:hAnsi="Arial" w:cs="Arial"/>
          <w:sz w:val="20"/>
          <w:szCs w:val="20"/>
        </w:rPr>
        <w:t xml:space="preserve"> entrée en vigueur à partir du 1</w:t>
      </w:r>
      <w:r w:rsidR="003516C8" w:rsidRPr="00EF282C">
        <w:rPr>
          <w:rFonts w:ascii="Arial" w:eastAsia="Marianne" w:hAnsi="Arial" w:cs="Arial"/>
          <w:sz w:val="20"/>
          <w:szCs w:val="20"/>
          <w:vertAlign w:val="superscript"/>
        </w:rPr>
        <w:t>er</w:t>
      </w:r>
      <w:r w:rsidR="006D362E">
        <w:rPr>
          <w:rFonts w:ascii="Arial" w:eastAsia="Marianne" w:hAnsi="Arial" w:cs="Arial"/>
          <w:sz w:val="20"/>
          <w:szCs w:val="20"/>
        </w:rPr>
        <w:t> </w:t>
      </w:r>
      <w:r w:rsidR="003516C8" w:rsidRPr="00414703">
        <w:rPr>
          <w:rFonts w:ascii="Arial" w:eastAsia="Marianne" w:hAnsi="Arial" w:cs="Arial"/>
          <w:sz w:val="20"/>
          <w:szCs w:val="20"/>
        </w:rPr>
        <w:t>juillet</w:t>
      </w:r>
      <w:r w:rsidR="006D362E">
        <w:rPr>
          <w:rFonts w:ascii="Arial" w:eastAsia="Marianne" w:hAnsi="Arial" w:cs="Arial"/>
          <w:sz w:val="20"/>
          <w:szCs w:val="20"/>
        </w:rPr>
        <w:t> </w:t>
      </w:r>
      <w:r w:rsidR="003516C8" w:rsidRPr="00414703">
        <w:rPr>
          <w:rFonts w:ascii="Arial" w:eastAsia="Marianne" w:hAnsi="Arial" w:cs="Arial"/>
          <w:sz w:val="20"/>
          <w:szCs w:val="20"/>
        </w:rPr>
        <w:t xml:space="preserve">2017, ces derniers </w:t>
      </w:r>
      <w:r w:rsidR="00AB2BF9">
        <w:rPr>
          <w:rFonts w:ascii="Arial" w:eastAsia="Marianne" w:hAnsi="Arial" w:cs="Arial"/>
          <w:sz w:val="20"/>
          <w:szCs w:val="20"/>
        </w:rPr>
        <w:t>ont donc liquidé</w:t>
      </w:r>
      <w:r w:rsidR="003516C8" w:rsidRPr="00414703">
        <w:rPr>
          <w:rFonts w:ascii="Arial" w:eastAsia="Marianne" w:hAnsi="Arial" w:cs="Arial"/>
          <w:sz w:val="20"/>
          <w:szCs w:val="20"/>
        </w:rPr>
        <w:t xml:space="preserve"> leurs droits dans un seul régime de base (voir encadré</w:t>
      </w:r>
      <w:r w:rsidR="006D362E">
        <w:rPr>
          <w:rFonts w:ascii="Arial" w:eastAsia="Marianne" w:hAnsi="Arial" w:cs="Arial"/>
          <w:sz w:val="20"/>
          <w:szCs w:val="20"/>
        </w:rPr>
        <w:t> </w:t>
      </w:r>
      <w:r w:rsidR="003516C8" w:rsidRPr="00414703">
        <w:rPr>
          <w:rFonts w:ascii="Arial" w:eastAsia="Marianne" w:hAnsi="Arial" w:cs="Arial"/>
          <w:sz w:val="20"/>
          <w:szCs w:val="20"/>
        </w:rPr>
        <w:t xml:space="preserve">3 de la </w:t>
      </w:r>
      <w:r w:rsidR="006D362E" w:rsidRPr="00414703">
        <w:rPr>
          <w:rFonts w:ascii="Arial" w:eastAsia="Marianne" w:hAnsi="Arial" w:cs="Arial"/>
          <w:sz w:val="20"/>
          <w:szCs w:val="20"/>
        </w:rPr>
        <w:t>fiche</w:t>
      </w:r>
      <w:r w:rsidR="006D362E">
        <w:rPr>
          <w:rFonts w:ascii="Arial" w:eastAsia="Marianne" w:hAnsi="Arial" w:cs="Arial"/>
          <w:sz w:val="20"/>
          <w:szCs w:val="20"/>
        </w:rPr>
        <w:t> </w:t>
      </w:r>
      <w:r w:rsidR="003516C8" w:rsidRPr="00414703">
        <w:rPr>
          <w:rFonts w:ascii="Arial" w:eastAsia="Marianne" w:hAnsi="Arial" w:cs="Arial"/>
          <w:sz w:val="20"/>
          <w:szCs w:val="20"/>
        </w:rPr>
        <w:t>2). La part des personnes qui ont été affiliées à au moins deux régimes de bas</w:t>
      </w:r>
      <w:r w:rsidR="005409FC" w:rsidRPr="00414703">
        <w:rPr>
          <w:rFonts w:ascii="Arial" w:eastAsia="Marianne" w:hAnsi="Arial" w:cs="Arial"/>
          <w:sz w:val="20"/>
          <w:szCs w:val="20"/>
        </w:rPr>
        <w:t>e</w:t>
      </w:r>
      <w:r w:rsidR="006D362E">
        <w:rPr>
          <w:rFonts w:ascii="Arial" w:eastAsia="Marianne" w:hAnsi="Arial" w:cs="Arial"/>
          <w:sz w:val="20"/>
          <w:szCs w:val="20"/>
        </w:rPr>
        <w:t>,</w:t>
      </w:r>
      <w:r w:rsidR="005409FC" w:rsidRPr="00414703">
        <w:rPr>
          <w:rFonts w:ascii="Arial" w:eastAsia="Marianne" w:hAnsi="Arial" w:cs="Arial"/>
          <w:sz w:val="20"/>
          <w:szCs w:val="20"/>
        </w:rPr>
        <w:t xml:space="preserve"> dont un non aligné</w:t>
      </w:r>
      <w:r w:rsidR="006D362E">
        <w:rPr>
          <w:rFonts w:ascii="Arial" w:eastAsia="Marianne" w:hAnsi="Arial" w:cs="Arial"/>
          <w:sz w:val="20"/>
          <w:szCs w:val="20"/>
        </w:rPr>
        <w:t>,</w:t>
      </w:r>
      <w:r w:rsidR="005409FC" w:rsidRPr="00414703">
        <w:rPr>
          <w:rFonts w:ascii="Arial" w:eastAsia="Marianne" w:hAnsi="Arial" w:cs="Arial"/>
          <w:sz w:val="20"/>
          <w:szCs w:val="20"/>
        </w:rPr>
        <w:t xml:space="preserve"> passe de 7 % à 26 </w:t>
      </w:r>
      <w:r w:rsidR="003516C8" w:rsidRPr="00414703">
        <w:rPr>
          <w:rFonts w:ascii="Arial" w:eastAsia="Marianne" w:hAnsi="Arial" w:cs="Arial"/>
          <w:sz w:val="20"/>
          <w:szCs w:val="20"/>
        </w:rPr>
        <w:t>% entre 25 et 59</w:t>
      </w:r>
      <w:r w:rsidR="006D362E">
        <w:rPr>
          <w:rFonts w:ascii="Arial" w:eastAsia="Marianne" w:hAnsi="Arial" w:cs="Arial"/>
          <w:sz w:val="20"/>
          <w:szCs w:val="20"/>
        </w:rPr>
        <w:t> </w:t>
      </w:r>
      <w:r w:rsidR="003516C8" w:rsidRPr="00414703">
        <w:rPr>
          <w:rFonts w:ascii="Arial" w:eastAsia="Marianne" w:hAnsi="Arial" w:cs="Arial"/>
          <w:sz w:val="20"/>
          <w:szCs w:val="20"/>
        </w:rPr>
        <w:t>ans. Dans cette tranche d’âge, les femmes sont plus nombreuses que les hommes à être concernées par cette situation, l’écart pouvant s’élever à 5</w:t>
      </w:r>
      <w:r w:rsidR="006D362E">
        <w:rPr>
          <w:rFonts w:ascii="Arial" w:eastAsia="Marianne" w:hAnsi="Arial" w:cs="Arial"/>
          <w:sz w:val="20"/>
          <w:szCs w:val="20"/>
        </w:rPr>
        <w:t> </w:t>
      </w:r>
      <w:r w:rsidR="003516C8" w:rsidRPr="00414703">
        <w:rPr>
          <w:rFonts w:ascii="Arial" w:eastAsia="Marianne" w:hAnsi="Arial" w:cs="Arial"/>
          <w:sz w:val="20"/>
          <w:szCs w:val="20"/>
        </w:rPr>
        <w:t xml:space="preserve">points chez les trentenaires et chez les quadragénaires. En effet, les femmes </w:t>
      </w:r>
      <w:proofErr w:type="spellStart"/>
      <w:r w:rsidR="003516C8" w:rsidRPr="00414703">
        <w:rPr>
          <w:rFonts w:ascii="Arial" w:eastAsia="Marianne" w:hAnsi="Arial" w:cs="Arial"/>
          <w:sz w:val="20"/>
          <w:szCs w:val="20"/>
        </w:rPr>
        <w:t>polyaffiliées</w:t>
      </w:r>
      <w:proofErr w:type="spellEnd"/>
      <w:r w:rsidR="003516C8" w:rsidRPr="00414703">
        <w:rPr>
          <w:rFonts w:ascii="Arial" w:eastAsia="Marianne" w:hAnsi="Arial" w:cs="Arial"/>
          <w:sz w:val="20"/>
          <w:szCs w:val="20"/>
        </w:rPr>
        <w:t xml:space="preserve"> le sont plus fréquemment que les hommes à un régime de salariés du secteur privé et à un régime de la fonction publique. Elles sont donc moins concernées par la </w:t>
      </w:r>
      <w:proofErr w:type="spellStart"/>
      <w:r w:rsidR="003516C8" w:rsidRPr="00414703">
        <w:rPr>
          <w:rFonts w:ascii="Arial" w:eastAsia="Marianne" w:hAnsi="Arial" w:cs="Arial"/>
          <w:sz w:val="20"/>
          <w:szCs w:val="20"/>
        </w:rPr>
        <w:t>Lura</w:t>
      </w:r>
      <w:proofErr w:type="spellEnd"/>
      <w:r w:rsidR="003516C8" w:rsidRPr="00414703">
        <w:rPr>
          <w:rFonts w:ascii="Arial" w:eastAsia="Marianne" w:hAnsi="Arial" w:cs="Arial"/>
          <w:sz w:val="20"/>
          <w:szCs w:val="20"/>
        </w:rPr>
        <w:t xml:space="preserve">. Les hommes </w:t>
      </w:r>
      <w:proofErr w:type="spellStart"/>
      <w:r w:rsidR="003516C8" w:rsidRPr="00414703">
        <w:rPr>
          <w:rFonts w:ascii="Arial" w:eastAsia="Marianne" w:hAnsi="Arial" w:cs="Arial"/>
          <w:sz w:val="20"/>
          <w:szCs w:val="20"/>
        </w:rPr>
        <w:t>polyaffiliés</w:t>
      </w:r>
      <w:proofErr w:type="spellEnd"/>
      <w:r w:rsidR="003516C8" w:rsidRPr="00414703">
        <w:rPr>
          <w:rFonts w:ascii="Arial" w:eastAsia="Marianne" w:hAnsi="Arial" w:cs="Arial"/>
          <w:sz w:val="20"/>
          <w:szCs w:val="20"/>
        </w:rPr>
        <w:t xml:space="preserve">, </w:t>
      </w:r>
      <w:r w:rsidR="006D362E">
        <w:rPr>
          <w:rFonts w:ascii="Arial" w:eastAsia="Marianne" w:hAnsi="Arial" w:cs="Arial"/>
          <w:sz w:val="20"/>
          <w:szCs w:val="20"/>
        </w:rPr>
        <w:t xml:space="preserve">quant à </w:t>
      </w:r>
      <w:r w:rsidR="003516C8" w:rsidRPr="00414703">
        <w:rPr>
          <w:rFonts w:ascii="Arial" w:eastAsia="Marianne" w:hAnsi="Arial" w:cs="Arial"/>
          <w:sz w:val="20"/>
          <w:szCs w:val="20"/>
        </w:rPr>
        <w:t>eux, le sont davantage à un régime de salariés du secteur privé ou à un régime d’indépendants. À 68</w:t>
      </w:r>
      <w:r w:rsidR="006D362E">
        <w:rPr>
          <w:rFonts w:ascii="Arial" w:eastAsia="Marianne" w:hAnsi="Arial" w:cs="Arial"/>
          <w:sz w:val="20"/>
          <w:szCs w:val="20"/>
        </w:rPr>
        <w:t> </w:t>
      </w:r>
      <w:r w:rsidR="003516C8" w:rsidRPr="00414703">
        <w:rPr>
          <w:rFonts w:ascii="Arial" w:eastAsia="Marianne" w:hAnsi="Arial" w:cs="Arial"/>
          <w:sz w:val="20"/>
          <w:szCs w:val="20"/>
        </w:rPr>
        <w:t>ans, le nombre de personnes ayant été affiliées à au moins deux régimes de bas</w:t>
      </w:r>
      <w:r w:rsidR="005409FC" w:rsidRPr="00414703">
        <w:rPr>
          <w:rFonts w:ascii="Arial" w:eastAsia="Marianne" w:hAnsi="Arial" w:cs="Arial"/>
          <w:sz w:val="20"/>
          <w:szCs w:val="20"/>
        </w:rPr>
        <w:t>e</w:t>
      </w:r>
      <w:r w:rsidR="006D362E">
        <w:rPr>
          <w:rFonts w:ascii="Arial" w:eastAsia="Marianne" w:hAnsi="Arial" w:cs="Arial"/>
          <w:sz w:val="20"/>
          <w:szCs w:val="20"/>
        </w:rPr>
        <w:t>,</w:t>
      </w:r>
      <w:r w:rsidR="005409FC" w:rsidRPr="00414703">
        <w:rPr>
          <w:rFonts w:ascii="Arial" w:eastAsia="Marianne" w:hAnsi="Arial" w:cs="Arial"/>
          <w:sz w:val="20"/>
          <w:szCs w:val="20"/>
        </w:rPr>
        <w:t xml:space="preserve"> dont un non aligné</w:t>
      </w:r>
      <w:r w:rsidR="006D362E">
        <w:rPr>
          <w:rFonts w:ascii="Arial" w:eastAsia="Marianne" w:hAnsi="Arial" w:cs="Arial"/>
          <w:sz w:val="20"/>
          <w:szCs w:val="20"/>
        </w:rPr>
        <w:t>,</w:t>
      </w:r>
      <w:r w:rsidR="005409FC" w:rsidRPr="00414703">
        <w:rPr>
          <w:rFonts w:ascii="Arial" w:eastAsia="Marianne" w:hAnsi="Arial" w:cs="Arial"/>
          <w:sz w:val="20"/>
          <w:szCs w:val="20"/>
        </w:rPr>
        <w:t xml:space="preserve"> atteint 30 </w:t>
      </w:r>
      <w:r w:rsidR="003516C8" w:rsidRPr="00414703">
        <w:rPr>
          <w:rFonts w:ascii="Arial" w:eastAsia="Marianne" w:hAnsi="Arial" w:cs="Arial"/>
          <w:sz w:val="20"/>
          <w:szCs w:val="20"/>
        </w:rPr>
        <w:t>%.</w:t>
      </w:r>
    </w:p>
    <w:p w14:paraId="32F1B3BE" w14:textId="1B42CD3A" w:rsidR="003516C8" w:rsidRPr="00414703" w:rsidRDefault="003516C8"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 xml:space="preserve">Si la part des personnes </w:t>
      </w:r>
      <w:proofErr w:type="spellStart"/>
      <w:r w:rsidRPr="00414703">
        <w:rPr>
          <w:rFonts w:ascii="Arial" w:eastAsia="Marianne" w:hAnsi="Arial" w:cs="Arial"/>
          <w:sz w:val="20"/>
          <w:szCs w:val="20"/>
        </w:rPr>
        <w:t>polyaffiliées</w:t>
      </w:r>
      <w:proofErr w:type="spellEnd"/>
      <w:r w:rsidRPr="00414703">
        <w:rPr>
          <w:rFonts w:ascii="Arial" w:eastAsia="Marianne" w:hAnsi="Arial" w:cs="Arial"/>
          <w:sz w:val="20"/>
          <w:szCs w:val="20"/>
        </w:rPr>
        <w:t xml:space="preserve"> augmente avec l’âge, elle fluctue aussi selon la génération (</w:t>
      </w:r>
      <w:commentRangeStart w:id="0"/>
      <w:r w:rsidRPr="00414703">
        <w:rPr>
          <w:rFonts w:ascii="Arial" w:eastAsia="Marianne" w:hAnsi="Arial" w:cs="Arial"/>
          <w:i/>
          <w:sz w:val="20"/>
          <w:szCs w:val="20"/>
          <w:highlight w:val="yellow"/>
        </w:rPr>
        <w:t>graphique</w:t>
      </w:r>
      <w:r w:rsidR="006D362E">
        <w:rPr>
          <w:rFonts w:ascii="Arial" w:eastAsia="Marianne" w:hAnsi="Arial" w:cs="Arial"/>
          <w:i/>
          <w:sz w:val="20"/>
          <w:szCs w:val="20"/>
          <w:highlight w:val="yellow"/>
        </w:rPr>
        <w:t> </w:t>
      </w:r>
      <w:r w:rsidR="00CE2988">
        <w:rPr>
          <w:rFonts w:ascii="Arial" w:eastAsia="Marianne" w:hAnsi="Arial" w:cs="Arial"/>
          <w:i/>
          <w:sz w:val="20"/>
          <w:szCs w:val="20"/>
          <w:highlight w:val="yellow"/>
        </w:rPr>
        <w:t>1</w:t>
      </w:r>
      <w:commentRangeEnd w:id="0"/>
      <w:r w:rsidR="009C562F">
        <w:rPr>
          <w:rStyle w:val="Marquedecommentaire"/>
        </w:rPr>
        <w:commentReference w:id="0"/>
      </w:r>
      <w:r w:rsidRPr="00414703">
        <w:rPr>
          <w:rFonts w:ascii="Arial" w:eastAsia="Marianne" w:hAnsi="Arial" w:cs="Arial"/>
          <w:sz w:val="20"/>
          <w:szCs w:val="20"/>
        </w:rPr>
        <w:t xml:space="preserve">). </w:t>
      </w:r>
      <w:r w:rsidRPr="00414703">
        <w:rPr>
          <w:rFonts w:ascii="Arial" w:eastAsia="Marianne" w:hAnsi="Arial" w:cs="Arial"/>
          <w:sz w:val="20"/>
          <w:szCs w:val="20"/>
        </w:rPr>
        <w:t xml:space="preserve">D’après l’échantillon </w:t>
      </w:r>
      <w:proofErr w:type="spellStart"/>
      <w:r w:rsidRPr="00414703">
        <w:rPr>
          <w:rFonts w:ascii="Arial" w:eastAsia="Marianne" w:hAnsi="Arial" w:cs="Arial"/>
          <w:sz w:val="20"/>
          <w:szCs w:val="20"/>
        </w:rPr>
        <w:t>interrégimes</w:t>
      </w:r>
      <w:proofErr w:type="spellEnd"/>
      <w:r w:rsidRPr="00414703">
        <w:rPr>
          <w:rFonts w:ascii="Arial" w:eastAsia="Marianne" w:hAnsi="Arial" w:cs="Arial"/>
          <w:sz w:val="20"/>
          <w:szCs w:val="20"/>
        </w:rPr>
        <w:t xml:space="preserve"> de cotisants (EIC) [voir annexe</w:t>
      </w:r>
      <w:r w:rsidR="007E7699">
        <w:rPr>
          <w:rFonts w:ascii="Arial" w:eastAsia="Marianne" w:hAnsi="Arial" w:cs="Arial"/>
          <w:sz w:val="20"/>
          <w:szCs w:val="20"/>
        </w:rPr>
        <w:t> </w:t>
      </w:r>
      <w:r w:rsidRPr="00414703">
        <w:rPr>
          <w:rFonts w:ascii="Arial" w:eastAsia="Marianne" w:hAnsi="Arial" w:cs="Arial"/>
          <w:sz w:val="20"/>
          <w:szCs w:val="20"/>
        </w:rPr>
        <w:t xml:space="preserve">3], quel que soit l’âge, le nombre de </w:t>
      </w:r>
      <w:proofErr w:type="spellStart"/>
      <w:r w:rsidRPr="00414703">
        <w:rPr>
          <w:rFonts w:ascii="Arial" w:eastAsia="Marianne" w:hAnsi="Arial" w:cs="Arial"/>
          <w:sz w:val="20"/>
          <w:szCs w:val="20"/>
        </w:rPr>
        <w:t>polyaffiliés</w:t>
      </w:r>
      <w:proofErr w:type="spellEnd"/>
      <w:r w:rsidRPr="00414703">
        <w:rPr>
          <w:rFonts w:ascii="Arial" w:eastAsia="Marianne" w:hAnsi="Arial" w:cs="Arial"/>
          <w:sz w:val="20"/>
          <w:szCs w:val="20"/>
        </w:rPr>
        <w:t xml:space="preserve"> a globalement augmenté parmi les personnes nées dans les années 1940 et 1950. Il décline ensuite parmi les générations nées dans les années</w:t>
      </w:r>
      <w:r w:rsidR="007E7699">
        <w:rPr>
          <w:rFonts w:ascii="Arial" w:eastAsia="Marianne" w:hAnsi="Arial" w:cs="Arial"/>
          <w:sz w:val="20"/>
          <w:szCs w:val="20"/>
        </w:rPr>
        <w:t> </w:t>
      </w:r>
      <w:r w:rsidRPr="00414703">
        <w:rPr>
          <w:rFonts w:ascii="Arial" w:eastAsia="Marianne" w:hAnsi="Arial" w:cs="Arial"/>
          <w:sz w:val="20"/>
          <w:szCs w:val="20"/>
        </w:rPr>
        <w:t>1960, avant d’augmenter à nouveau parmi celles nées dans les années</w:t>
      </w:r>
      <w:r w:rsidR="007E7699">
        <w:rPr>
          <w:rFonts w:ascii="Arial" w:eastAsia="Marianne" w:hAnsi="Arial" w:cs="Arial"/>
          <w:sz w:val="20"/>
          <w:szCs w:val="20"/>
        </w:rPr>
        <w:t> </w:t>
      </w:r>
      <w:r w:rsidRPr="00414703">
        <w:rPr>
          <w:rFonts w:ascii="Arial" w:eastAsia="Marianne" w:hAnsi="Arial" w:cs="Arial"/>
          <w:sz w:val="20"/>
          <w:szCs w:val="20"/>
        </w:rPr>
        <w:t>197</w:t>
      </w:r>
      <w:r w:rsidR="005409FC" w:rsidRPr="00414703">
        <w:rPr>
          <w:rFonts w:ascii="Arial" w:eastAsia="Marianne" w:hAnsi="Arial" w:cs="Arial"/>
          <w:sz w:val="20"/>
          <w:szCs w:val="20"/>
        </w:rPr>
        <w:t>0 et après. Ainsi, à 30</w:t>
      </w:r>
      <w:r w:rsidR="007E7699">
        <w:rPr>
          <w:rFonts w:ascii="Arial" w:eastAsia="Marianne" w:hAnsi="Arial" w:cs="Arial"/>
          <w:sz w:val="20"/>
          <w:szCs w:val="20"/>
        </w:rPr>
        <w:t> </w:t>
      </w:r>
      <w:r w:rsidR="005409FC" w:rsidRPr="00414703">
        <w:rPr>
          <w:rFonts w:ascii="Arial" w:eastAsia="Marianne" w:hAnsi="Arial" w:cs="Arial"/>
          <w:sz w:val="20"/>
          <w:szCs w:val="20"/>
        </w:rPr>
        <w:t>ans, 33 </w:t>
      </w:r>
      <w:r w:rsidRPr="00414703">
        <w:rPr>
          <w:rFonts w:ascii="Arial" w:eastAsia="Marianne" w:hAnsi="Arial" w:cs="Arial"/>
          <w:sz w:val="20"/>
          <w:szCs w:val="20"/>
        </w:rPr>
        <w:t>% des personnes nées en 194</w:t>
      </w:r>
      <w:r w:rsidR="005409FC" w:rsidRPr="00414703">
        <w:rPr>
          <w:rFonts w:ascii="Arial" w:eastAsia="Marianne" w:hAnsi="Arial" w:cs="Arial"/>
          <w:sz w:val="20"/>
          <w:szCs w:val="20"/>
        </w:rPr>
        <w:t xml:space="preserve">6 sont </w:t>
      </w:r>
      <w:proofErr w:type="spellStart"/>
      <w:r w:rsidR="005409FC" w:rsidRPr="00414703">
        <w:rPr>
          <w:rFonts w:ascii="Arial" w:eastAsia="Marianne" w:hAnsi="Arial" w:cs="Arial"/>
          <w:sz w:val="20"/>
          <w:szCs w:val="20"/>
        </w:rPr>
        <w:t>polyaffiliées</w:t>
      </w:r>
      <w:proofErr w:type="spellEnd"/>
      <w:r w:rsidR="005409FC" w:rsidRPr="00414703">
        <w:rPr>
          <w:rFonts w:ascii="Arial" w:eastAsia="Marianne" w:hAnsi="Arial" w:cs="Arial"/>
          <w:sz w:val="20"/>
          <w:szCs w:val="20"/>
        </w:rPr>
        <w:t>, contre 37 </w:t>
      </w:r>
      <w:r w:rsidRPr="00414703">
        <w:rPr>
          <w:rFonts w:ascii="Arial" w:eastAsia="Marianne" w:hAnsi="Arial" w:cs="Arial"/>
          <w:sz w:val="20"/>
          <w:szCs w:val="20"/>
        </w:rPr>
        <w:t>% de celles nées en</w:t>
      </w:r>
      <w:r w:rsidR="005409FC" w:rsidRPr="00414703">
        <w:rPr>
          <w:rFonts w:ascii="Arial" w:eastAsia="Marianne" w:hAnsi="Arial" w:cs="Arial"/>
          <w:sz w:val="20"/>
          <w:szCs w:val="20"/>
        </w:rPr>
        <w:t xml:space="preserve"> 1958. C’est aussi le cas de 33 </w:t>
      </w:r>
      <w:r w:rsidRPr="00414703">
        <w:rPr>
          <w:rFonts w:ascii="Arial" w:eastAsia="Marianne" w:hAnsi="Arial" w:cs="Arial"/>
          <w:sz w:val="20"/>
          <w:szCs w:val="20"/>
        </w:rPr>
        <w:t>% des personnes nées en 1968, contre 40</w:t>
      </w:r>
      <w:r w:rsidR="007E7699">
        <w:rPr>
          <w:rFonts w:ascii="Arial" w:eastAsia="Marianne" w:hAnsi="Arial" w:cs="Arial"/>
          <w:sz w:val="20"/>
          <w:szCs w:val="20"/>
        </w:rPr>
        <w:t> </w:t>
      </w:r>
      <w:r w:rsidRPr="00414703">
        <w:rPr>
          <w:rFonts w:ascii="Arial" w:eastAsia="Marianne" w:hAnsi="Arial" w:cs="Arial"/>
          <w:sz w:val="20"/>
          <w:szCs w:val="20"/>
        </w:rPr>
        <w:t>% de celles nées en 1986.</w:t>
      </w:r>
    </w:p>
    <w:p w14:paraId="7D89439B" w14:textId="6293CB6C" w:rsidR="003516C8" w:rsidRPr="00414703" w:rsidRDefault="003516C8" w:rsidP="00414703">
      <w:pPr>
        <w:spacing w:after="0" w:line="276" w:lineRule="auto"/>
        <w:jc w:val="both"/>
        <w:rPr>
          <w:rFonts w:ascii="Arial" w:eastAsia="Marianne" w:hAnsi="Arial" w:cs="Arial"/>
          <w:sz w:val="20"/>
          <w:szCs w:val="20"/>
        </w:rPr>
      </w:pPr>
      <w:r w:rsidRPr="009C562F">
        <w:rPr>
          <w:rFonts w:ascii="Arial" w:eastAsia="Marianne" w:hAnsi="Arial" w:cs="Arial"/>
          <w:sz w:val="20"/>
          <w:szCs w:val="20"/>
        </w:rPr>
        <w:t xml:space="preserve">Par ailleurs, à génération et âge donnés, les hommes sont en moyenne plus nombreux que les femmes à être </w:t>
      </w:r>
      <w:proofErr w:type="spellStart"/>
      <w:r w:rsidRPr="009C562F">
        <w:rPr>
          <w:rFonts w:ascii="Arial" w:eastAsia="Marianne" w:hAnsi="Arial" w:cs="Arial"/>
          <w:sz w:val="20"/>
          <w:szCs w:val="20"/>
        </w:rPr>
        <w:t>polyaffiliés</w:t>
      </w:r>
      <w:proofErr w:type="spellEnd"/>
      <w:r w:rsidRPr="009C562F">
        <w:rPr>
          <w:rFonts w:ascii="Arial" w:eastAsia="Marianne" w:hAnsi="Arial" w:cs="Arial"/>
          <w:sz w:val="20"/>
          <w:szCs w:val="20"/>
        </w:rPr>
        <w:t>. Parmi les personnes nées après-guerre, les écarts entre les femmes et les hommes peuvent varier de 5 à 11</w:t>
      </w:r>
      <w:r w:rsidR="00383CF0" w:rsidRPr="009C562F">
        <w:rPr>
          <w:rFonts w:ascii="Arial" w:eastAsia="Marianne" w:hAnsi="Arial" w:cs="Arial"/>
          <w:sz w:val="20"/>
          <w:szCs w:val="20"/>
        </w:rPr>
        <w:t> </w:t>
      </w:r>
      <w:r w:rsidRPr="009C562F">
        <w:rPr>
          <w:rFonts w:ascii="Arial" w:eastAsia="Marianne" w:hAnsi="Arial" w:cs="Arial"/>
          <w:sz w:val="20"/>
          <w:szCs w:val="20"/>
        </w:rPr>
        <w:t>points selon l’âge et la génération</w:t>
      </w:r>
      <w:r w:rsidR="00CE2988" w:rsidRPr="009C562F">
        <w:rPr>
          <w:rFonts w:ascii="Arial" w:eastAsia="Marianne" w:hAnsi="Arial" w:cs="Arial"/>
          <w:sz w:val="20"/>
          <w:szCs w:val="20"/>
        </w:rPr>
        <w:t xml:space="preserve"> </w:t>
      </w:r>
      <w:r w:rsidR="00CE2988" w:rsidRPr="009C562F">
        <w:rPr>
          <w:rFonts w:ascii="Arial" w:eastAsia="Marianne" w:hAnsi="Arial" w:cs="Arial"/>
          <w:i/>
          <w:sz w:val="20"/>
          <w:szCs w:val="20"/>
        </w:rPr>
        <w:t>(graphique 2)</w:t>
      </w:r>
      <w:r w:rsidRPr="009C562F">
        <w:rPr>
          <w:rFonts w:ascii="Arial" w:eastAsia="Marianne" w:hAnsi="Arial" w:cs="Arial"/>
          <w:sz w:val="20"/>
          <w:szCs w:val="20"/>
        </w:rPr>
        <w:t>.</w:t>
      </w:r>
    </w:p>
    <w:p w14:paraId="15F38B5F" w14:textId="7D9E497C" w:rsidR="005577FA" w:rsidRPr="00414703" w:rsidRDefault="00CE2988" w:rsidP="00414703">
      <w:pPr>
        <w:spacing w:after="0" w:line="276" w:lineRule="auto"/>
        <w:jc w:val="both"/>
        <w:rPr>
          <w:rFonts w:ascii="Arial" w:eastAsia="Marianne" w:hAnsi="Arial" w:cs="Arial"/>
          <w:sz w:val="20"/>
          <w:szCs w:val="20"/>
        </w:rPr>
      </w:pPr>
      <w:r>
        <w:rPr>
          <w:rFonts w:ascii="Arial" w:eastAsia="Marianne" w:hAnsi="Arial" w:cs="Arial"/>
          <w:sz w:val="20"/>
          <w:szCs w:val="20"/>
        </w:rPr>
        <w:t>E</w:t>
      </w:r>
      <w:r w:rsidRPr="00414703">
        <w:rPr>
          <w:rFonts w:ascii="Arial" w:eastAsia="Marianne" w:hAnsi="Arial" w:cs="Arial"/>
          <w:sz w:val="20"/>
          <w:szCs w:val="20"/>
        </w:rPr>
        <w:t>ntre les générations 1926 et 1942</w:t>
      </w:r>
      <w:r>
        <w:rPr>
          <w:rFonts w:ascii="Arial" w:eastAsia="Marianne" w:hAnsi="Arial" w:cs="Arial"/>
          <w:sz w:val="20"/>
          <w:szCs w:val="20"/>
        </w:rPr>
        <w:t>, l</w:t>
      </w:r>
      <w:r w:rsidR="003516C8" w:rsidRPr="00414703">
        <w:rPr>
          <w:rFonts w:ascii="Arial" w:eastAsia="Marianne" w:hAnsi="Arial" w:cs="Arial"/>
          <w:sz w:val="20"/>
          <w:szCs w:val="20"/>
        </w:rPr>
        <w:t xml:space="preserve">a part des personnes </w:t>
      </w:r>
      <w:proofErr w:type="spellStart"/>
      <w:r w:rsidR="003516C8" w:rsidRPr="00414703">
        <w:rPr>
          <w:rFonts w:ascii="Arial" w:eastAsia="Marianne" w:hAnsi="Arial" w:cs="Arial"/>
          <w:sz w:val="20"/>
          <w:szCs w:val="20"/>
        </w:rPr>
        <w:t>polyaffiliées</w:t>
      </w:r>
      <w:proofErr w:type="spellEnd"/>
      <w:r w:rsidR="003516C8" w:rsidRPr="00414703">
        <w:rPr>
          <w:rFonts w:ascii="Arial" w:eastAsia="Marianne" w:hAnsi="Arial" w:cs="Arial"/>
          <w:sz w:val="20"/>
          <w:szCs w:val="20"/>
        </w:rPr>
        <w:t xml:space="preserve"> au terme de la carrière (appréciée ic</w:t>
      </w:r>
      <w:r w:rsidR="00D00BB9" w:rsidRPr="00414703">
        <w:rPr>
          <w:rFonts w:ascii="Arial" w:eastAsia="Marianne" w:hAnsi="Arial" w:cs="Arial"/>
          <w:sz w:val="20"/>
          <w:szCs w:val="20"/>
        </w:rPr>
        <w:t>i à 66</w:t>
      </w:r>
      <w:r w:rsidR="00AA30B7">
        <w:rPr>
          <w:rFonts w:ascii="Arial" w:eastAsia="Marianne" w:hAnsi="Arial" w:cs="Arial"/>
          <w:sz w:val="20"/>
          <w:szCs w:val="20"/>
        </w:rPr>
        <w:t> </w:t>
      </w:r>
      <w:r w:rsidR="00D00BB9" w:rsidRPr="00414703">
        <w:rPr>
          <w:rFonts w:ascii="Arial" w:eastAsia="Marianne" w:hAnsi="Arial" w:cs="Arial"/>
          <w:sz w:val="20"/>
          <w:szCs w:val="20"/>
        </w:rPr>
        <w:t>ans</w:t>
      </w:r>
      <w:r w:rsidRPr="009C562F">
        <w:rPr>
          <w:rStyle w:val="Appelnotedebasdep"/>
          <w:rFonts w:ascii="Arial" w:eastAsia="Marianne" w:hAnsi="Arial" w:cs="Arial"/>
          <w:sz w:val="20"/>
          <w:szCs w:val="20"/>
          <w:highlight w:val="green"/>
        </w:rPr>
        <w:footnoteReference w:id="3"/>
      </w:r>
      <w:r w:rsidR="00D00BB9" w:rsidRPr="00414703">
        <w:rPr>
          <w:rFonts w:ascii="Arial" w:eastAsia="Marianne" w:hAnsi="Arial" w:cs="Arial"/>
          <w:sz w:val="20"/>
          <w:szCs w:val="20"/>
        </w:rPr>
        <w:t>) décroît légèrement</w:t>
      </w:r>
      <w:r w:rsidR="003516C8" w:rsidRPr="00414703">
        <w:rPr>
          <w:rFonts w:ascii="Arial" w:eastAsia="Marianne" w:hAnsi="Arial" w:cs="Arial"/>
          <w:sz w:val="20"/>
          <w:szCs w:val="20"/>
        </w:rPr>
        <w:t xml:space="preserve">. Quelle que soit la génération avant </w:t>
      </w:r>
      <w:r w:rsidR="00C90E91">
        <w:rPr>
          <w:rFonts w:ascii="Arial" w:eastAsia="Marianne" w:hAnsi="Arial" w:cs="Arial"/>
          <w:sz w:val="20"/>
          <w:szCs w:val="20"/>
        </w:rPr>
        <w:t xml:space="preserve">celle de </w:t>
      </w:r>
      <w:r w:rsidR="003516C8" w:rsidRPr="00414703">
        <w:rPr>
          <w:rFonts w:ascii="Arial" w:eastAsia="Marianne" w:hAnsi="Arial" w:cs="Arial"/>
          <w:sz w:val="20"/>
          <w:szCs w:val="20"/>
        </w:rPr>
        <w:t xml:space="preserve">1940, la part des </w:t>
      </w:r>
      <w:proofErr w:type="spellStart"/>
      <w:r w:rsidR="003516C8" w:rsidRPr="00414703">
        <w:rPr>
          <w:rFonts w:ascii="Arial" w:eastAsia="Marianne" w:hAnsi="Arial" w:cs="Arial"/>
          <w:sz w:val="20"/>
          <w:szCs w:val="20"/>
        </w:rPr>
        <w:t>polypensionnés</w:t>
      </w:r>
      <w:proofErr w:type="spellEnd"/>
      <w:r w:rsidR="003516C8" w:rsidRPr="00414703">
        <w:rPr>
          <w:rFonts w:ascii="Arial" w:eastAsia="Marianne" w:hAnsi="Arial" w:cs="Arial"/>
          <w:sz w:val="20"/>
          <w:szCs w:val="20"/>
        </w:rPr>
        <w:t>, c’est</w:t>
      </w:r>
      <w:r w:rsidR="003516C8" w:rsidRPr="00414703">
        <w:rPr>
          <w:rFonts w:ascii="Arial" w:eastAsia="Marianne" w:hAnsi="Arial" w:cs="Arial"/>
          <w:sz w:val="20"/>
          <w:szCs w:val="20"/>
        </w:rPr>
        <w:t>-à-dire des personnes percevant une pension de droit direct dans au moins deux régimes de base, suit la même évolution tout en étant plus faible d’environ 10</w:t>
      </w:r>
      <w:r w:rsidR="00C90E91">
        <w:rPr>
          <w:rFonts w:ascii="Arial" w:eastAsia="Marianne" w:hAnsi="Arial" w:cs="Arial"/>
          <w:sz w:val="20"/>
          <w:szCs w:val="20"/>
        </w:rPr>
        <w:t> </w:t>
      </w:r>
      <w:r w:rsidR="003516C8" w:rsidRPr="00414703">
        <w:rPr>
          <w:rFonts w:ascii="Arial" w:eastAsia="Marianne" w:hAnsi="Arial" w:cs="Arial"/>
          <w:sz w:val="20"/>
          <w:szCs w:val="20"/>
        </w:rPr>
        <w:t>points. Cet écart est imputable au fait que les droits acquis dans certains régimes sont parfois insuffisants pour disposer d’une pension sous forme de rente, ou que certains de ces droits n’ont pas été liquidés. En considérant les régimes de base et complémentaires comme des régimes</w:t>
      </w:r>
      <w:r w:rsidR="0078562D" w:rsidRPr="00414703">
        <w:rPr>
          <w:rFonts w:ascii="Arial" w:eastAsia="Marianne" w:hAnsi="Arial" w:cs="Arial"/>
          <w:sz w:val="20"/>
          <w:szCs w:val="20"/>
        </w:rPr>
        <w:t xml:space="preserve"> </w:t>
      </w:r>
      <w:r w:rsidR="00BD15E6" w:rsidRPr="00414703">
        <w:rPr>
          <w:rFonts w:ascii="Arial" w:eastAsia="Marianne" w:hAnsi="Arial" w:cs="Arial"/>
          <w:sz w:val="20"/>
          <w:szCs w:val="20"/>
        </w:rPr>
        <w:t xml:space="preserve">distincts, </w:t>
      </w:r>
      <w:r w:rsidR="0078562D" w:rsidRPr="00414703">
        <w:rPr>
          <w:rFonts w:ascii="Arial" w:eastAsia="Marianne" w:hAnsi="Arial" w:cs="Arial"/>
          <w:sz w:val="20"/>
          <w:szCs w:val="20"/>
        </w:rPr>
        <w:t>un tiers des personnes de 68</w:t>
      </w:r>
      <w:r w:rsidR="00C90E91">
        <w:rPr>
          <w:rFonts w:ascii="Arial" w:eastAsia="Marianne" w:hAnsi="Arial" w:cs="Arial"/>
          <w:sz w:val="20"/>
          <w:szCs w:val="20"/>
        </w:rPr>
        <w:t> </w:t>
      </w:r>
      <w:r w:rsidR="0078562D" w:rsidRPr="00414703">
        <w:rPr>
          <w:rFonts w:ascii="Arial" w:eastAsia="Marianne" w:hAnsi="Arial" w:cs="Arial"/>
          <w:sz w:val="20"/>
          <w:szCs w:val="20"/>
        </w:rPr>
        <w:t xml:space="preserve">ans </w:t>
      </w:r>
      <w:r w:rsidR="0078562D" w:rsidRPr="00414703">
        <w:rPr>
          <w:rFonts w:ascii="Arial" w:eastAsia="Marianne" w:hAnsi="Arial" w:cs="Arial"/>
          <w:sz w:val="20"/>
          <w:szCs w:val="20"/>
        </w:rPr>
        <w:lastRenderedPageBreak/>
        <w:t>sont affiliées à deux régimes (en l’occurrence à un régime de base et à un régime complémentaire pour la quasi-totalité) et un quart sont affiliés à trois régimes (</w:t>
      </w:r>
      <w:r w:rsidR="0078562D" w:rsidRPr="00414703">
        <w:rPr>
          <w:rFonts w:ascii="Arial" w:eastAsia="Marianne" w:hAnsi="Arial" w:cs="Arial"/>
          <w:i/>
          <w:sz w:val="20"/>
          <w:szCs w:val="20"/>
          <w:highlight w:val="yellow"/>
        </w:rPr>
        <w:t>graphique</w:t>
      </w:r>
      <w:r w:rsidR="00C90E91">
        <w:rPr>
          <w:rFonts w:ascii="Arial" w:eastAsia="Marianne" w:hAnsi="Arial" w:cs="Arial"/>
          <w:i/>
          <w:sz w:val="20"/>
          <w:szCs w:val="20"/>
          <w:highlight w:val="yellow"/>
        </w:rPr>
        <w:t> </w:t>
      </w:r>
      <w:r w:rsidR="0078562D" w:rsidRPr="00414703">
        <w:rPr>
          <w:rFonts w:ascii="Arial" w:eastAsia="Marianne" w:hAnsi="Arial" w:cs="Arial"/>
          <w:i/>
          <w:sz w:val="20"/>
          <w:szCs w:val="20"/>
          <w:highlight w:val="yellow"/>
        </w:rPr>
        <w:t>3</w:t>
      </w:r>
      <w:r w:rsidR="0078562D" w:rsidRPr="00414703">
        <w:rPr>
          <w:rFonts w:ascii="Arial" w:eastAsia="Marianne" w:hAnsi="Arial" w:cs="Arial"/>
          <w:sz w:val="20"/>
          <w:szCs w:val="20"/>
        </w:rPr>
        <w:t>).</w:t>
      </w:r>
    </w:p>
    <w:p w14:paraId="31B17891" w14:textId="77777777" w:rsidR="001D5392" w:rsidRPr="00414703" w:rsidRDefault="001D5392" w:rsidP="00096E4C">
      <w:pPr>
        <w:spacing w:before="120" w:after="120" w:line="276" w:lineRule="auto"/>
        <w:jc w:val="both"/>
        <w:rPr>
          <w:rFonts w:ascii="Arial" w:eastAsia="Marianne" w:hAnsi="Arial" w:cs="Arial"/>
          <w:b/>
          <w:bCs/>
          <w:color w:val="DC4832"/>
          <w:sz w:val="20"/>
          <w:szCs w:val="20"/>
        </w:rPr>
      </w:pPr>
      <w:r w:rsidRPr="00414703">
        <w:rPr>
          <w:rFonts w:ascii="Arial" w:eastAsia="Marianne" w:hAnsi="Arial" w:cs="Arial"/>
          <w:b/>
          <w:bCs/>
          <w:color w:val="DC4832"/>
          <w:sz w:val="20"/>
          <w:szCs w:val="20"/>
        </w:rPr>
        <w:t xml:space="preserve">Des situations de </w:t>
      </w:r>
      <w:proofErr w:type="spellStart"/>
      <w:r w:rsidRPr="00414703">
        <w:rPr>
          <w:rFonts w:ascii="Arial" w:eastAsia="Marianne" w:hAnsi="Arial" w:cs="Arial"/>
          <w:b/>
          <w:bCs/>
          <w:color w:val="DC4832"/>
          <w:sz w:val="20"/>
          <w:szCs w:val="20"/>
        </w:rPr>
        <w:t>polyaffiliation</w:t>
      </w:r>
      <w:proofErr w:type="spellEnd"/>
      <w:r w:rsidRPr="00414703">
        <w:rPr>
          <w:rFonts w:ascii="Arial" w:eastAsia="Marianne" w:hAnsi="Arial" w:cs="Arial"/>
          <w:b/>
          <w:bCs/>
          <w:color w:val="DC4832"/>
          <w:sz w:val="20"/>
          <w:szCs w:val="20"/>
        </w:rPr>
        <w:t xml:space="preserve"> diverses</w:t>
      </w:r>
    </w:p>
    <w:p w14:paraId="006B246D" w14:textId="30566AC7" w:rsidR="001D5392" w:rsidRPr="00414703" w:rsidRDefault="00D26DF2"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 xml:space="preserve">Parmi les assurés nés en 1955 </w:t>
      </w:r>
      <w:r w:rsidR="005409FC" w:rsidRPr="00414703">
        <w:rPr>
          <w:rFonts w:ascii="Arial" w:eastAsia="Marianne" w:hAnsi="Arial" w:cs="Arial"/>
          <w:sz w:val="20"/>
          <w:szCs w:val="20"/>
        </w:rPr>
        <w:t>(âgés de 68</w:t>
      </w:r>
      <w:r w:rsidR="00B97391">
        <w:rPr>
          <w:rFonts w:ascii="Arial" w:eastAsia="Marianne" w:hAnsi="Arial" w:cs="Arial"/>
          <w:sz w:val="20"/>
          <w:szCs w:val="20"/>
        </w:rPr>
        <w:t> </w:t>
      </w:r>
      <w:r w:rsidR="005409FC" w:rsidRPr="00414703">
        <w:rPr>
          <w:rFonts w:ascii="Arial" w:eastAsia="Marianne" w:hAnsi="Arial" w:cs="Arial"/>
          <w:sz w:val="20"/>
          <w:szCs w:val="20"/>
        </w:rPr>
        <w:t>ans début</w:t>
      </w:r>
      <w:r w:rsidR="00B97391">
        <w:rPr>
          <w:rFonts w:ascii="Arial" w:eastAsia="Marianne" w:hAnsi="Arial" w:cs="Arial"/>
          <w:sz w:val="20"/>
          <w:szCs w:val="20"/>
        </w:rPr>
        <w:t> </w:t>
      </w:r>
      <w:r w:rsidR="005409FC" w:rsidRPr="00414703">
        <w:rPr>
          <w:rFonts w:ascii="Arial" w:eastAsia="Marianne" w:hAnsi="Arial" w:cs="Arial"/>
          <w:sz w:val="20"/>
          <w:szCs w:val="20"/>
        </w:rPr>
        <w:t>2024), 53 </w:t>
      </w:r>
      <w:r w:rsidRPr="00414703">
        <w:rPr>
          <w:rFonts w:ascii="Arial" w:eastAsia="Marianne" w:hAnsi="Arial" w:cs="Arial"/>
          <w:sz w:val="20"/>
          <w:szCs w:val="20"/>
        </w:rPr>
        <w:t>% des femmes et 41</w:t>
      </w:r>
      <w:r w:rsidR="005409FC" w:rsidRPr="00414703">
        <w:rPr>
          <w:rFonts w:ascii="Arial" w:eastAsia="Marianne" w:hAnsi="Arial" w:cs="Arial"/>
          <w:sz w:val="20"/>
          <w:szCs w:val="20"/>
        </w:rPr>
        <w:t> </w:t>
      </w:r>
      <w:r w:rsidR="001D5392" w:rsidRPr="00414703">
        <w:rPr>
          <w:rFonts w:ascii="Arial" w:eastAsia="Marianne" w:hAnsi="Arial" w:cs="Arial"/>
          <w:sz w:val="20"/>
          <w:szCs w:val="20"/>
        </w:rPr>
        <w:t>% des hommes ont été affiliés à un seul régime de base au cours de leur carrière (</w:t>
      </w:r>
      <w:r w:rsidR="001D5392" w:rsidRPr="00414703">
        <w:rPr>
          <w:rFonts w:ascii="Arial" w:eastAsia="Marianne" w:hAnsi="Arial" w:cs="Arial"/>
          <w:i/>
          <w:sz w:val="20"/>
          <w:szCs w:val="20"/>
          <w:highlight w:val="yellow"/>
        </w:rPr>
        <w:t>tableau</w:t>
      </w:r>
      <w:r w:rsidR="00B97391">
        <w:rPr>
          <w:rFonts w:ascii="Arial" w:eastAsia="Marianne" w:hAnsi="Arial" w:cs="Arial"/>
          <w:i/>
          <w:sz w:val="20"/>
          <w:szCs w:val="20"/>
          <w:highlight w:val="yellow"/>
        </w:rPr>
        <w:t> </w:t>
      </w:r>
      <w:r w:rsidR="001D5392" w:rsidRPr="00414703">
        <w:rPr>
          <w:rFonts w:ascii="Arial" w:eastAsia="Marianne" w:hAnsi="Arial" w:cs="Arial"/>
          <w:i/>
          <w:sz w:val="20"/>
          <w:szCs w:val="20"/>
          <w:highlight w:val="yellow"/>
        </w:rPr>
        <w:t>1</w:t>
      </w:r>
      <w:r w:rsidR="001D5392" w:rsidRPr="00414703">
        <w:rPr>
          <w:rFonts w:ascii="Arial" w:eastAsia="Marianne" w:hAnsi="Arial" w:cs="Arial"/>
          <w:sz w:val="20"/>
          <w:szCs w:val="20"/>
        </w:rPr>
        <w:t>). Pour l’essentiel, il s’agit d’un régime de salariés du secteur privé, comme la Caisse nationale d’assurance vieillesse (CNAV) ou la MSA salariés.</w:t>
      </w:r>
    </w:p>
    <w:p w14:paraId="29612398" w14:textId="4F9AAEDB" w:rsidR="00794A95" w:rsidRPr="00414703" w:rsidRDefault="001D5392"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Très peu de personnes ont été affiliées uniquement à un régime de fonctionnaires, d’indépendants, de professions libérales ou à un régime spécial. La majorité des personnes affiliées à ces régimes le sont également à un régim</w:t>
      </w:r>
      <w:r w:rsidR="00B97391">
        <w:rPr>
          <w:rFonts w:ascii="Arial" w:eastAsia="Marianne" w:hAnsi="Arial" w:cs="Arial"/>
          <w:sz w:val="20"/>
          <w:szCs w:val="20"/>
        </w:rPr>
        <w:t>e de salariés du secteur privé.</w:t>
      </w:r>
    </w:p>
    <w:p w14:paraId="0E9F4854" w14:textId="2612F611" w:rsidR="001D5392" w:rsidRPr="00414703" w:rsidRDefault="001D5392"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 xml:space="preserve">Trois affiliés sur dix le sont auprès de plusieurs régimes alignés et sont donc concernés par la </w:t>
      </w:r>
      <w:proofErr w:type="spellStart"/>
      <w:r w:rsidRPr="00414703">
        <w:rPr>
          <w:rFonts w:ascii="Arial" w:eastAsia="Marianne" w:hAnsi="Arial" w:cs="Arial"/>
          <w:sz w:val="20"/>
          <w:szCs w:val="20"/>
        </w:rPr>
        <w:t>Lura</w:t>
      </w:r>
      <w:proofErr w:type="spellEnd"/>
      <w:r w:rsidRPr="00414703">
        <w:rPr>
          <w:rFonts w:ascii="Arial" w:eastAsia="Marianne" w:hAnsi="Arial" w:cs="Arial"/>
          <w:sz w:val="20"/>
          <w:szCs w:val="20"/>
        </w:rPr>
        <w:t>.</w:t>
      </w:r>
      <w:r w:rsidR="00794A95" w:rsidRPr="00414703">
        <w:rPr>
          <w:rFonts w:ascii="Arial" w:eastAsia="Marianne" w:hAnsi="Arial" w:cs="Arial"/>
          <w:sz w:val="20"/>
          <w:szCs w:val="20"/>
        </w:rPr>
        <w:t xml:space="preserve"> </w:t>
      </w:r>
      <w:r w:rsidR="004956BC" w:rsidRPr="00414703">
        <w:rPr>
          <w:rFonts w:ascii="Arial" w:eastAsia="Marianne" w:hAnsi="Arial" w:cs="Arial"/>
          <w:sz w:val="20"/>
          <w:szCs w:val="20"/>
        </w:rPr>
        <w:t>Parmi eux, 23</w:t>
      </w:r>
      <w:r w:rsidR="006E1D4D" w:rsidRPr="00414703">
        <w:rPr>
          <w:rFonts w:ascii="Arial" w:eastAsia="Marianne" w:hAnsi="Arial" w:cs="Arial"/>
          <w:sz w:val="20"/>
          <w:szCs w:val="20"/>
        </w:rPr>
        <w:t> </w:t>
      </w:r>
      <w:r w:rsidRPr="00414703">
        <w:rPr>
          <w:rFonts w:ascii="Arial" w:eastAsia="Marianne" w:hAnsi="Arial" w:cs="Arial"/>
          <w:sz w:val="20"/>
          <w:szCs w:val="20"/>
        </w:rPr>
        <w:t xml:space="preserve">% ne sont affiliés à aucun autre type de régime. Les autres </w:t>
      </w:r>
      <w:r w:rsidR="00B97391">
        <w:rPr>
          <w:rFonts w:ascii="Arial" w:eastAsia="Marianne" w:hAnsi="Arial" w:cs="Arial"/>
          <w:sz w:val="20"/>
          <w:szCs w:val="20"/>
        </w:rPr>
        <w:t xml:space="preserve">le </w:t>
      </w:r>
      <w:r w:rsidRPr="00414703">
        <w:rPr>
          <w:rFonts w:ascii="Arial" w:eastAsia="Marianne" w:hAnsi="Arial" w:cs="Arial"/>
          <w:sz w:val="20"/>
          <w:szCs w:val="20"/>
        </w:rPr>
        <w:t>sont la plupart du temps en plus à des régimes de la fonction publique ou à la MSA non-salariés.</w:t>
      </w:r>
    </w:p>
    <w:p w14:paraId="0FA66FC9" w14:textId="19CF426C" w:rsidR="003516C8" w:rsidRPr="00414703" w:rsidRDefault="001D5392"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 xml:space="preserve">Les personnes </w:t>
      </w:r>
      <w:proofErr w:type="spellStart"/>
      <w:r w:rsidRPr="00414703">
        <w:rPr>
          <w:rFonts w:ascii="Arial" w:eastAsia="Marianne" w:hAnsi="Arial" w:cs="Arial"/>
          <w:sz w:val="20"/>
          <w:szCs w:val="20"/>
        </w:rPr>
        <w:t>polyaffiliées</w:t>
      </w:r>
      <w:proofErr w:type="spellEnd"/>
      <w:r w:rsidR="005409FC" w:rsidRPr="00414703">
        <w:rPr>
          <w:rFonts w:ascii="Arial" w:eastAsia="Marianne" w:hAnsi="Arial" w:cs="Arial"/>
          <w:sz w:val="20"/>
          <w:szCs w:val="20"/>
        </w:rPr>
        <w:t xml:space="preserve"> non concernées par la </w:t>
      </w:r>
      <w:proofErr w:type="spellStart"/>
      <w:r w:rsidR="005409FC" w:rsidRPr="00414703">
        <w:rPr>
          <w:rFonts w:ascii="Arial" w:eastAsia="Marianne" w:hAnsi="Arial" w:cs="Arial"/>
          <w:sz w:val="20"/>
          <w:szCs w:val="20"/>
        </w:rPr>
        <w:t>Lura</w:t>
      </w:r>
      <w:proofErr w:type="spellEnd"/>
      <w:r w:rsidR="005409FC" w:rsidRPr="00414703">
        <w:rPr>
          <w:rFonts w:ascii="Arial" w:eastAsia="Marianne" w:hAnsi="Arial" w:cs="Arial"/>
          <w:sz w:val="20"/>
          <w:szCs w:val="20"/>
        </w:rPr>
        <w:t xml:space="preserve"> (22 </w:t>
      </w:r>
      <w:r w:rsidRPr="00414703">
        <w:rPr>
          <w:rFonts w:ascii="Arial" w:eastAsia="Marianne" w:hAnsi="Arial" w:cs="Arial"/>
          <w:sz w:val="20"/>
          <w:szCs w:val="20"/>
        </w:rPr>
        <w:t>% des affiliés) le sont presque uniquement à un régime de salariés du secteur privé et à un a</w:t>
      </w:r>
      <w:r w:rsidR="005409FC" w:rsidRPr="00414703">
        <w:rPr>
          <w:rFonts w:ascii="Arial" w:eastAsia="Marianne" w:hAnsi="Arial" w:cs="Arial"/>
          <w:sz w:val="20"/>
          <w:szCs w:val="20"/>
        </w:rPr>
        <w:t>utre type de régime en plus (14 </w:t>
      </w:r>
      <w:r w:rsidRPr="00414703">
        <w:rPr>
          <w:rFonts w:ascii="Arial" w:eastAsia="Marianne" w:hAnsi="Arial" w:cs="Arial"/>
          <w:sz w:val="20"/>
          <w:szCs w:val="20"/>
        </w:rPr>
        <w:t>% à un ou plusieurs régimes de la fonction publique</w:t>
      </w:r>
      <w:r w:rsidR="00153D08">
        <w:rPr>
          <w:rFonts w:ascii="Arial" w:eastAsia="Marianne" w:hAnsi="Arial" w:cs="Arial"/>
          <w:sz w:val="20"/>
          <w:szCs w:val="20"/>
        </w:rPr>
        <w:t>,</w:t>
      </w:r>
      <w:r w:rsidRPr="00414703">
        <w:rPr>
          <w:rFonts w:ascii="Arial" w:eastAsia="Marianne" w:hAnsi="Arial" w:cs="Arial"/>
          <w:sz w:val="20"/>
          <w:szCs w:val="20"/>
        </w:rPr>
        <w:t xml:space="preserve"> notamment). Toutes situations d’affiliation confondues</w:t>
      </w:r>
      <w:r w:rsidR="005409FC" w:rsidRPr="00414703">
        <w:rPr>
          <w:rFonts w:ascii="Arial" w:eastAsia="Marianne" w:hAnsi="Arial" w:cs="Arial"/>
          <w:sz w:val="20"/>
          <w:szCs w:val="20"/>
        </w:rPr>
        <w:t>, 98 </w:t>
      </w:r>
      <w:r w:rsidR="00C52311" w:rsidRPr="00414703">
        <w:rPr>
          <w:rFonts w:ascii="Arial" w:eastAsia="Marianne" w:hAnsi="Arial" w:cs="Arial"/>
          <w:sz w:val="20"/>
          <w:szCs w:val="20"/>
        </w:rPr>
        <w:t>% des individus nés en 1955</w:t>
      </w:r>
      <w:r w:rsidRPr="00414703">
        <w:rPr>
          <w:rFonts w:ascii="Arial" w:eastAsia="Marianne" w:hAnsi="Arial" w:cs="Arial"/>
          <w:sz w:val="20"/>
          <w:szCs w:val="20"/>
        </w:rPr>
        <w:t xml:space="preserve"> sont ou ont été affiliés au régime </w:t>
      </w:r>
      <w:r w:rsidR="00C52311" w:rsidRPr="00414703">
        <w:rPr>
          <w:rFonts w:ascii="Arial" w:eastAsia="Marianne" w:hAnsi="Arial" w:cs="Arial"/>
          <w:sz w:val="20"/>
          <w:szCs w:val="20"/>
        </w:rPr>
        <w:t>général</w:t>
      </w:r>
      <w:r w:rsidR="00BA78A9" w:rsidRPr="00153D08">
        <w:rPr>
          <w:rStyle w:val="Appelnotedebasdep"/>
          <w:rFonts w:ascii="Arial" w:eastAsia="Marianne" w:hAnsi="Arial" w:cs="Arial"/>
          <w:sz w:val="20"/>
          <w:szCs w:val="20"/>
          <w:highlight w:val="green"/>
        </w:rPr>
        <w:footnoteReference w:id="4"/>
      </w:r>
      <w:r w:rsidR="00C52311" w:rsidRPr="00414703">
        <w:rPr>
          <w:rFonts w:ascii="Arial" w:eastAsia="Marianne" w:hAnsi="Arial" w:cs="Arial"/>
          <w:sz w:val="20"/>
          <w:szCs w:val="20"/>
        </w:rPr>
        <w:t xml:space="preserve"> au</w:t>
      </w:r>
      <w:r w:rsidRPr="00414703">
        <w:rPr>
          <w:rFonts w:ascii="Arial" w:eastAsia="Marianne" w:hAnsi="Arial" w:cs="Arial"/>
          <w:sz w:val="20"/>
          <w:szCs w:val="20"/>
        </w:rPr>
        <w:t xml:space="preserve"> cours de leur carrière (certains pour de courtes durées).</w:t>
      </w:r>
    </w:p>
    <w:p w14:paraId="4F115F87" w14:textId="77777777" w:rsidR="00AF727A" w:rsidRPr="00414703" w:rsidRDefault="00AF727A" w:rsidP="00096E4C">
      <w:pPr>
        <w:spacing w:before="120" w:after="120" w:line="276" w:lineRule="auto"/>
        <w:jc w:val="both"/>
        <w:rPr>
          <w:rFonts w:ascii="Arial" w:eastAsia="Marianne" w:hAnsi="Arial" w:cs="Arial"/>
          <w:b/>
          <w:bCs/>
          <w:color w:val="DC4832"/>
          <w:sz w:val="20"/>
          <w:szCs w:val="20"/>
        </w:rPr>
      </w:pPr>
      <w:r w:rsidRPr="00414703">
        <w:rPr>
          <w:rFonts w:ascii="Arial" w:eastAsia="Marianne" w:hAnsi="Arial" w:cs="Arial"/>
          <w:b/>
          <w:bCs/>
          <w:color w:val="DC4832"/>
          <w:sz w:val="20"/>
          <w:szCs w:val="20"/>
        </w:rPr>
        <w:t>Plus de la m</w:t>
      </w:r>
      <w:r w:rsidR="0025753F" w:rsidRPr="00414703">
        <w:rPr>
          <w:rFonts w:ascii="Arial" w:eastAsia="Marianne" w:hAnsi="Arial" w:cs="Arial"/>
          <w:b/>
          <w:bCs/>
          <w:color w:val="DC4832"/>
          <w:sz w:val="20"/>
          <w:szCs w:val="20"/>
        </w:rPr>
        <w:t>oitié des personnes nées en 1955</w:t>
      </w:r>
      <w:r w:rsidRPr="00414703">
        <w:rPr>
          <w:rFonts w:ascii="Arial" w:eastAsia="Marianne" w:hAnsi="Arial" w:cs="Arial"/>
          <w:b/>
          <w:bCs/>
          <w:color w:val="DC4832"/>
          <w:sz w:val="20"/>
          <w:szCs w:val="20"/>
        </w:rPr>
        <w:t xml:space="preserve"> ont liqu</w:t>
      </w:r>
      <w:r w:rsidR="0025753F" w:rsidRPr="00414703">
        <w:rPr>
          <w:rFonts w:ascii="Arial" w:eastAsia="Marianne" w:hAnsi="Arial" w:cs="Arial"/>
          <w:b/>
          <w:bCs/>
          <w:color w:val="DC4832"/>
          <w:sz w:val="20"/>
          <w:szCs w:val="20"/>
        </w:rPr>
        <w:t>idé tous leurs droits début 2024</w:t>
      </w:r>
    </w:p>
    <w:p w14:paraId="688AA79D" w14:textId="55A1E42E" w:rsidR="00AF727A" w:rsidRPr="00414703" w:rsidRDefault="00AF727A"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D’après l’annuaire statistique du GIP Union Re</w:t>
      </w:r>
      <w:r w:rsidR="00C52311" w:rsidRPr="00414703">
        <w:rPr>
          <w:rFonts w:ascii="Arial" w:eastAsia="Marianne" w:hAnsi="Arial" w:cs="Arial"/>
          <w:sz w:val="20"/>
          <w:szCs w:val="20"/>
        </w:rPr>
        <w:t>traite, au début de l’année</w:t>
      </w:r>
      <w:r w:rsidR="00153D08">
        <w:rPr>
          <w:rFonts w:ascii="Arial" w:eastAsia="Marianne" w:hAnsi="Arial" w:cs="Arial"/>
          <w:sz w:val="20"/>
          <w:szCs w:val="20"/>
        </w:rPr>
        <w:t> </w:t>
      </w:r>
      <w:r w:rsidR="00C52311" w:rsidRPr="00414703">
        <w:rPr>
          <w:rFonts w:ascii="Arial" w:eastAsia="Marianne" w:hAnsi="Arial" w:cs="Arial"/>
          <w:sz w:val="20"/>
          <w:szCs w:val="20"/>
        </w:rPr>
        <w:t>2024</w:t>
      </w:r>
      <w:r w:rsidRPr="00414703">
        <w:rPr>
          <w:rFonts w:ascii="Arial" w:eastAsia="Marianne" w:hAnsi="Arial" w:cs="Arial"/>
          <w:sz w:val="20"/>
          <w:szCs w:val="20"/>
        </w:rPr>
        <w:t>,</w:t>
      </w:r>
      <w:r w:rsidR="005409FC" w:rsidRPr="00414703">
        <w:rPr>
          <w:rFonts w:ascii="Arial" w:eastAsia="Marianne" w:hAnsi="Arial" w:cs="Arial"/>
          <w:sz w:val="20"/>
          <w:szCs w:val="20"/>
        </w:rPr>
        <w:t xml:space="preserve"> 55 </w:t>
      </w:r>
      <w:r w:rsidR="00C52311" w:rsidRPr="00414703">
        <w:rPr>
          <w:rFonts w:ascii="Arial" w:eastAsia="Marianne" w:hAnsi="Arial" w:cs="Arial"/>
          <w:sz w:val="20"/>
          <w:szCs w:val="20"/>
        </w:rPr>
        <w:t>% des personnes nées en 1955</w:t>
      </w:r>
      <w:r w:rsidRPr="00414703">
        <w:rPr>
          <w:rFonts w:ascii="Arial" w:eastAsia="Marianne" w:hAnsi="Arial" w:cs="Arial"/>
          <w:sz w:val="20"/>
          <w:szCs w:val="20"/>
        </w:rPr>
        <w:t xml:space="preserve"> sont retraitées de l’ensemble des régimes de retraite auxquels elles ont été affiliées, 36</w:t>
      </w:r>
      <w:r w:rsidR="00153D08">
        <w:rPr>
          <w:rFonts w:ascii="Arial" w:eastAsia="Marianne" w:hAnsi="Arial" w:cs="Arial"/>
          <w:sz w:val="20"/>
          <w:szCs w:val="20"/>
        </w:rPr>
        <w:t> </w:t>
      </w:r>
      <w:r w:rsidRPr="00414703">
        <w:rPr>
          <w:rFonts w:ascii="Arial" w:eastAsia="Marianne" w:hAnsi="Arial" w:cs="Arial"/>
          <w:sz w:val="20"/>
          <w:szCs w:val="20"/>
        </w:rPr>
        <w:t xml:space="preserve">% ne le sont que d’une </w:t>
      </w:r>
      <w:r w:rsidR="00C52311" w:rsidRPr="00414703">
        <w:rPr>
          <w:rFonts w:ascii="Arial" w:eastAsia="Marianne" w:hAnsi="Arial" w:cs="Arial"/>
          <w:sz w:val="20"/>
          <w:szCs w:val="20"/>
        </w:rPr>
        <w:t>partie</w:t>
      </w:r>
      <w:r w:rsidR="00090BCF" w:rsidRPr="00153D08">
        <w:rPr>
          <w:rStyle w:val="Appelnotedebasdep"/>
          <w:rFonts w:ascii="Arial" w:eastAsia="Marianne" w:hAnsi="Arial" w:cs="Arial"/>
          <w:sz w:val="20"/>
          <w:szCs w:val="20"/>
          <w:highlight w:val="green"/>
        </w:rPr>
        <w:footnoteReference w:id="5"/>
      </w:r>
      <w:r w:rsidR="00C52311" w:rsidRPr="00414703">
        <w:rPr>
          <w:rFonts w:ascii="Arial" w:eastAsia="Marianne" w:hAnsi="Arial" w:cs="Arial"/>
          <w:sz w:val="20"/>
          <w:szCs w:val="20"/>
        </w:rPr>
        <w:t xml:space="preserve"> et</w:t>
      </w:r>
      <w:r w:rsidR="005409FC" w:rsidRPr="00414703">
        <w:rPr>
          <w:rFonts w:ascii="Arial" w:eastAsia="Marianne" w:hAnsi="Arial" w:cs="Arial"/>
          <w:sz w:val="20"/>
          <w:szCs w:val="20"/>
        </w:rPr>
        <w:t xml:space="preserve"> 9 </w:t>
      </w:r>
      <w:r w:rsidRPr="00414703">
        <w:rPr>
          <w:rFonts w:ascii="Arial" w:eastAsia="Marianne" w:hAnsi="Arial" w:cs="Arial"/>
          <w:sz w:val="20"/>
          <w:szCs w:val="20"/>
        </w:rPr>
        <w:t>% ne le sont d’aucun (</w:t>
      </w:r>
      <w:r w:rsidRPr="00414703">
        <w:rPr>
          <w:rFonts w:ascii="Arial" w:eastAsia="Marianne" w:hAnsi="Arial" w:cs="Arial"/>
          <w:i/>
          <w:sz w:val="20"/>
          <w:szCs w:val="20"/>
          <w:highlight w:val="yellow"/>
        </w:rPr>
        <w:t>graphique</w:t>
      </w:r>
      <w:r w:rsidR="003C03C4">
        <w:rPr>
          <w:rFonts w:ascii="Arial" w:eastAsia="Marianne" w:hAnsi="Arial" w:cs="Arial"/>
          <w:i/>
          <w:sz w:val="20"/>
          <w:szCs w:val="20"/>
          <w:highlight w:val="yellow"/>
        </w:rPr>
        <w:t> </w:t>
      </w:r>
      <w:r w:rsidRPr="00414703">
        <w:rPr>
          <w:rFonts w:ascii="Arial" w:eastAsia="Marianne" w:hAnsi="Arial" w:cs="Arial"/>
          <w:i/>
          <w:sz w:val="20"/>
          <w:szCs w:val="20"/>
          <w:highlight w:val="yellow"/>
        </w:rPr>
        <w:t>4</w:t>
      </w:r>
      <w:r w:rsidRPr="00414703">
        <w:rPr>
          <w:rFonts w:ascii="Arial" w:eastAsia="Marianne" w:hAnsi="Arial" w:cs="Arial"/>
          <w:sz w:val="20"/>
          <w:szCs w:val="20"/>
        </w:rPr>
        <w:t>). L’absence de liquidation de droits dans un régime peut être la conséquence d’une cotisation insuffisante pour acquérir au moins un trimestre ou un point dans ce régime. En outre, certaines personnes ne liquident jamais l’ensemble de leurs droits. Cette situation concerne notamment les assurés ayant validé de très courtes périodes en France, ou ceux ayant effectué un très court passage dans un régime.</w:t>
      </w:r>
    </w:p>
    <w:p w14:paraId="28DC3D47" w14:textId="62129098" w:rsidR="006018D4" w:rsidRDefault="00AF727A" w:rsidP="00414703">
      <w:pPr>
        <w:spacing w:after="0" w:line="276" w:lineRule="auto"/>
        <w:jc w:val="both"/>
        <w:rPr>
          <w:rFonts w:ascii="Arial" w:eastAsia="Marianne" w:hAnsi="Arial" w:cs="Arial"/>
          <w:sz w:val="20"/>
          <w:szCs w:val="20"/>
        </w:rPr>
      </w:pPr>
      <w:r w:rsidRPr="00414703">
        <w:rPr>
          <w:rFonts w:ascii="Arial" w:eastAsia="Marianne" w:hAnsi="Arial" w:cs="Arial"/>
          <w:sz w:val="20"/>
          <w:szCs w:val="20"/>
        </w:rPr>
        <w:t>La part des personnes ayant liquidé des droits dans l’ensemble de leurs régimes d’affiliation augmente avec l’âge. De moins d</w:t>
      </w:r>
      <w:r w:rsidR="005409FC" w:rsidRPr="00414703">
        <w:rPr>
          <w:rFonts w:ascii="Arial" w:eastAsia="Marianne" w:hAnsi="Arial" w:cs="Arial"/>
          <w:sz w:val="20"/>
          <w:szCs w:val="20"/>
        </w:rPr>
        <w:t>e 1 </w:t>
      </w:r>
      <w:r w:rsidR="00C52311" w:rsidRPr="00414703">
        <w:rPr>
          <w:rFonts w:ascii="Arial" w:eastAsia="Marianne" w:hAnsi="Arial" w:cs="Arial"/>
          <w:sz w:val="20"/>
          <w:szCs w:val="20"/>
        </w:rPr>
        <w:t>% à 59</w:t>
      </w:r>
      <w:r w:rsidR="00E735D5">
        <w:rPr>
          <w:rFonts w:ascii="Arial" w:eastAsia="Marianne" w:hAnsi="Arial" w:cs="Arial"/>
          <w:sz w:val="20"/>
          <w:szCs w:val="20"/>
        </w:rPr>
        <w:t> </w:t>
      </w:r>
      <w:r w:rsidR="00C52311" w:rsidRPr="00414703">
        <w:rPr>
          <w:rFonts w:ascii="Arial" w:eastAsia="Marianne" w:hAnsi="Arial" w:cs="Arial"/>
          <w:sz w:val="20"/>
          <w:szCs w:val="20"/>
        </w:rPr>
        <w:t>ans, elle s’élève à 6</w:t>
      </w:r>
      <w:r w:rsidR="005409FC" w:rsidRPr="00414703">
        <w:rPr>
          <w:rFonts w:ascii="Arial" w:eastAsia="Marianne" w:hAnsi="Arial" w:cs="Arial"/>
          <w:sz w:val="20"/>
          <w:szCs w:val="20"/>
        </w:rPr>
        <w:t> % à 60</w:t>
      </w:r>
      <w:r w:rsidR="00E735D5">
        <w:rPr>
          <w:rFonts w:ascii="Arial" w:eastAsia="Marianne" w:hAnsi="Arial" w:cs="Arial"/>
          <w:sz w:val="20"/>
          <w:szCs w:val="20"/>
        </w:rPr>
        <w:t> </w:t>
      </w:r>
      <w:r w:rsidR="005409FC" w:rsidRPr="00414703">
        <w:rPr>
          <w:rFonts w:ascii="Arial" w:eastAsia="Marianne" w:hAnsi="Arial" w:cs="Arial"/>
          <w:sz w:val="20"/>
          <w:szCs w:val="20"/>
        </w:rPr>
        <w:t>ans, 12 % à 61</w:t>
      </w:r>
      <w:r w:rsidR="00E735D5">
        <w:rPr>
          <w:rFonts w:ascii="Arial" w:eastAsia="Marianne" w:hAnsi="Arial" w:cs="Arial"/>
          <w:sz w:val="20"/>
          <w:szCs w:val="20"/>
        </w:rPr>
        <w:t> </w:t>
      </w:r>
      <w:r w:rsidR="005409FC" w:rsidRPr="00414703">
        <w:rPr>
          <w:rFonts w:ascii="Arial" w:eastAsia="Marianne" w:hAnsi="Arial" w:cs="Arial"/>
          <w:sz w:val="20"/>
          <w:szCs w:val="20"/>
        </w:rPr>
        <w:t>ans, 34 </w:t>
      </w:r>
      <w:r w:rsidRPr="00414703">
        <w:rPr>
          <w:rFonts w:ascii="Arial" w:eastAsia="Marianne" w:hAnsi="Arial" w:cs="Arial"/>
          <w:sz w:val="20"/>
          <w:szCs w:val="20"/>
        </w:rPr>
        <w:t xml:space="preserve">% à </w:t>
      </w:r>
      <w:r w:rsidR="005409FC" w:rsidRPr="00414703">
        <w:rPr>
          <w:rFonts w:ascii="Arial" w:eastAsia="Marianne" w:hAnsi="Arial" w:cs="Arial"/>
          <w:sz w:val="20"/>
          <w:szCs w:val="20"/>
        </w:rPr>
        <w:t>62</w:t>
      </w:r>
      <w:r w:rsidR="00E735D5">
        <w:rPr>
          <w:rFonts w:ascii="Arial" w:eastAsia="Marianne" w:hAnsi="Arial" w:cs="Arial"/>
          <w:sz w:val="20"/>
          <w:szCs w:val="20"/>
        </w:rPr>
        <w:t> </w:t>
      </w:r>
      <w:r w:rsidR="005409FC" w:rsidRPr="00414703">
        <w:rPr>
          <w:rFonts w:ascii="Arial" w:eastAsia="Marianne" w:hAnsi="Arial" w:cs="Arial"/>
          <w:sz w:val="20"/>
          <w:szCs w:val="20"/>
        </w:rPr>
        <w:t>ans et jusqu’à 55 </w:t>
      </w:r>
      <w:r w:rsidR="00091A42" w:rsidRPr="00414703">
        <w:rPr>
          <w:rFonts w:ascii="Arial" w:eastAsia="Marianne" w:hAnsi="Arial" w:cs="Arial"/>
          <w:sz w:val="20"/>
          <w:szCs w:val="20"/>
        </w:rPr>
        <w:t>% à 68</w:t>
      </w:r>
      <w:r w:rsidR="00E735D5">
        <w:rPr>
          <w:rFonts w:ascii="Arial" w:eastAsia="Marianne" w:hAnsi="Arial" w:cs="Arial"/>
          <w:sz w:val="20"/>
          <w:szCs w:val="20"/>
        </w:rPr>
        <w:t> </w:t>
      </w:r>
      <w:r w:rsidR="00091A42" w:rsidRPr="00414703">
        <w:rPr>
          <w:rFonts w:ascii="Arial" w:eastAsia="Marianne" w:hAnsi="Arial" w:cs="Arial"/>
          <w:sz w:val="20"/>
          <w:szCs w:val="20"/>
        </w:rPr>
        <w:t>ans</w:t>
      </w:r>
      <w:r w:rsidR="00091A42" w:rsidRPr="00891531">
        <w:rPr>
          <w:rStyle w:val="Appelnotedebasdep"/>
          <w:rFonts w:ascii="Arial" w:eastAsia="Marianne" w:hAnsi="Arial" w:cs="Arial"/>
          <w:sz w:val="20"/>
          <w:szCs w:val="20"/>
          <w:highlight w:val="green"/>
        </w:rPr>
        <w:footnoteReference w:id="6"/>
      </w:r>
      <w:r w:rsidRPr="00414703">
        <w:rPr>
          <w:rFonts w:ascii="Arial" w:eastAsia="Marianne" w:hAnsi="Arial" w:cs="Arial"/>
          <w:sz w:val="20"/>
          <w:szCs w:val="20"/>
        </w:rPr>
        <w:t>. La part des personnes n’ayant liquidé des droits que dans une partie de leurs régimes d’affiliation croît aussi, mais à un rythme globalement plus régulier dès 50</w:t>
      </w:r>
      <w:r w:rsidR="00891531">
        <w:rPr>
          <w:rFonts w:ascii="Arial" w:eastAsia="Marianne" w:hAnsi="Arial" w:cs="Arial"/>
          <w:sz w:val="20"/>
          <w:szCs w:val="20"/>
        </w:rPr>
        <w:t> </w:t>
      </w:r>
      <w:r w:rsidRPr="00414703">
        <w:rPr>
          <w:rFonts w:ascii="Arial" w:eastAsia="Marianne" w:hAnsi="Arial" w:cs="Arial"/>
          <w:sz w:val="20"/>
          <w:szCs w:val="20"/>
        </w:rPr>
        <w:t xml:space="preserve">ans. Elle est relativement similaire </w:t>
      </w:r>
      <w:r w:rsidR="00891531">
        <w:rPr>
          <w:rFonts w:ascii="Arial" w:eastAsia="Marianne" w:hAnsi="Arial" w:cs="Arial"/>
          <w:sz w:val="20"/>
          <w:szCs w:val="20"/>
        </w:rPr>
        <w:t>parmi</w:t>
      </w:r>
      <w:r w:rsidR="00891531" w:rsidRPr="00414703">
        <w:rPr>
          <w:rFonts w:ascii="Arial" w:eastAsia="Marianne" w:hAnsi="Arial" w:cs="Arial"/>
          <w:sz w:val="20"/>
          <w:szCs w:val="20"/>
        </w:rPr>
        <w:t xml:space="preserve"> </w:t>
      </w:r>
      <w:r w:rsidRPr="00414703">
        <w:rPr>
          <w:rFonts w:ascii="Arial" w:eastAsia="Marianne" w:hAnsi="Arial" w:cs="Arial"/>
          <w:sz w:val="20"/>
          <w:szCs w:val="20"/>
        </w:rPr>
        <w:t>les femmes</w:t>
      </w:r>
      <w:r w:rsidR="005409FC" w:rsidRPr="00414703">
        <w:rPr>
          <w:rFonts w:ascii="Arial" w:eastAsia="Marianne" w:hAnsi="Arial" w:cs="Arial"/>
          <w:sz w:val="20"/>
          <w:szCs w:val="20"/>
        </w:rPr>
        <w:t xml:space="preserve"> et </w:t>
      </w:r>
      <w:r w:rsidR="00891531">
        <w:rPr>
          <w:rFonts w:ascii="Arial" w:eastAsia="Marianne" w:hAnsi="Arial" w:cs="Arial"/>
          <w:sz w:val="20"/>
          <w:szCs w:val="20"/>
        </w:rPr>
        <w:t>parmi</w:t>
      </w:r>
      <w:r w:rsidR="00891531" w:rsidRPr="00414703">
        <w:rPr>
          <w:rFonts w:ascii="Arial" w:eastAsia="Marianne" w:hAnsi="Arial" w:cs="Arial"/>
          <w:sz w:val="20"/>
          <w:szCs w:val="20"/>
        </w:rPr>
        <w:t xml:space="preserve"> </w:t>
      </w:r>
      <w:r w:rsidR="005409FC" w:rsidRPr="00414703">
        <w:rPr>
          <w:rFonts w:ascii="Arial" w:eastAsia="Marianne" w:hAnsi="Arial" w:cs="Arial"/>
          <w:sz w:val="20"/>
          <w:szCs w:val="20"/>
        </w:rPr>
        <w:t xml:space="preserve">les hommes. Toutefois, </w:t>
      </w:r>
      <w:r w:rsidR="00891531">
        <w:rPr>
          <w:rFonts w:ascii="Arial" w:eastAsia="Marianne" w:hAnsi="Arial" w:cs="Arial"/>
          <w:sz w:val="20"/>
          <w:szCs w:val="20"/>
        </w:rPr>
        <w:t xml:space="preserve">en moyenne, </w:t>
      </w:r>
      <w:r w:rsidRPr="00414703">
        <w:rPr>
          <w:rFonts w:ascii="Arial" w:eastAsia="Marianne" w:hAnsi="Arial" w:cs="Arial"/>
          <w:sz w:val="20"/>
          <w:szCs w:val="20"/>
        </w:rPr>
        <w:t xml:space="preserve">ces derniers liquident </w:t>
      </w:r>
      <w:r w:rsidR="00754AFE">
        <w:rPr>
          <w:rFonts w:ascii="Arial" w:eastAsia="Marianne" w:hAnsi="Arial" w:cs="Arial"/>
          <w:sz w:val="20"/>
          <w:szCs w:val="20"/>
        </w:rPr>
        <w:t>plus souvent un droit avant 62</w:t>
      </w:r>
      <w:r w:rsidR="00CE2988">
        <w:rPr>
          <w:rFonts w:ascii="Arial" w:eastAsia="Marianne" w:hAnsi="Arial" w:cs="Arial"/>
          <w:sz w:val="20"/>
          <w:szCs w:val="20"/>
        </w:rPr>
        <w:t> </w:t>
      </w:r>
      <w:r w:rsidR="00754AFE">
        <w:rPr>
          <w:rFonts w:ascii="Arial" w:eastAsia="Marianne" w:hAnsi="Arial" w:cs="Arial"/>
          <w:sz w:val="20"/>
          <w:szCs w:val="20"/>
        </w:rPr>
        <w:t>ans</w:t>
      </w:r>
      <w:r w:rsidRPr="00414703">
        <w:rPr>
          <w:rFonts w:ascii="Arial" w:eastAsia="Marianne" w:hAnsi="Arial" w:cs="Arial"/>
          <w:sz w:val="20"/>
          <w:szCs w:val="20"/>
        </w:rPr>
        <w:t>.</w:t>
      </w:r>
    </w:p>
    <w:p w14:paraId="6EB92B53" w14:textId="712EE000" w:rsidR="0025753F" w:rsidRPr="00414703" w:rsidRDefault="00E10F16" w:rsidP="00EF282C">
      <w:pPr>
        <w:spacing w:after="0" w:line="276" w:lineRule="auto"/>
        <w:jc w:val="both"/>
        <w:rPr>
          <w:rFonts w:ascii="Arial" w:eastAsia="Marianne" w:hAnsi="Arial" w:cs="Arial"/>
          <w:sz w:val="20"/>
          <w:szCs w:val="20"/>
        </w:rPr>
      </w:pPr>
      <w:r>
        <w:rPr>
          <w:rFonts w:ascii="Arial" w:eastAsia="Marianne" w:hAnsi="Arial" w:cs="Arial"/>
          <w:sz w:val="20"/>
          <w:szCs w:val="20"/>
        </w:rPr>
        <w:t>L</w:t>
      </w:r>
      <w:r w:rsidR="00AF727A" w:rsidRPr="00414703">
        <w:rPr>
          <w:rFonts w:ascii="Arial" w:eastAsia="Marianne" w:hAnsi="Arial" w:cs="Arial"/>
          <w:sz w:val="20"/>
          <w:szCs w:val="20"/>
        </w:rPr>
        <w:t xml:space="preserve">e nombre d’assurés à un régime de retraite obligatoire dépend </w:t>
      </w:r>
      <w:r w:rsidR="00EF282C">
        <w:rPr>
          <w:rFonts w:ascii="Arial" w:eastAsia="Marianne" w:hAnsi="Arial" w:cs="Arial"/>
          <w:sz w:val="20"/>
          <w:szCs w:val="20"/>
        </w:rPr>
        <w:t>fortement</w:t>
      </w:r>
      <w:r w:rsidR="00AF727A" w:rsidRPr="00414703">
        <w:rPr>
          <w:rFonts w:ascii="Arial" w:eastAsia="Marianne" w:hAnsi="Arial" w:cs="Arial"/>
          <w:sz w:val="20"/>
          <w:szCs w:val="20"/>
        </w:rPr>
        <w:t xml:space="preserve"> de la tail</w:t>
      </w:r>
      <w:r w:rsidR="00891531">
        <w:rPr>
          <w:rFonts w:ascii="Arial" w:eastAsia="Marianne" w:hAnsi="Arial" w:cs="Arial"/>
          <w:sz w:val="20"/>
          <w:szCs w:val="20"/>
        </w:rPr>
        <w:t>le des différentes générations.</w:t>
      </w:r>
      <w:r w:rsidR="006018D4">
        <w:rPr>
          <w:rFonts w:ascii="Arial" w:eastAsia="Marianne" w:hAnsi="Arial" w:cs="Arial"/>
          <w:sz w:val="20"/>
          <w:szCs w:val="20"/>
        </w:rPr>
        <w:t xml:space="preserve"> </w:t>
      </w:r>
      <w:r w:rsidR="004C66DB">
        <w:rPr>
          <w:rFonts w:ascii="Arial" w:eastAsia="Marianne" w:hAnsi="Arial" w:cs="Arial"/>
          <w:sz w:val="20"/>
          <w:szCs w:val="20"/>
        </w:rPr>
        <w:t>Pour toutes celles dont l’âge au 1</w:t>
      </w:r>
      <w:r w:rsidR="004C66DB" w:rsidRPr="009C562F">
        <w:rPr>
          <w:rFonts w:ascii="Arial" w:eastAsia="Marianne" w:hAnsi="Arial" w:cs="Arial"/>
          <w:sz w:val="20"/>
          <w:szCs w:val="20"/>
          <w:vertAlign w:val="superscript"/>
        </w:rPr>
        <w:t>er</w:t>
      </w:r>
      <w:r w:rsidR="004C66DB">
        <w:rPr>
          <w:rFonts w:ascii="Arial" w:eastAsia="Marianne" w:hAnsi="Arial" w:cs="Arial"/>
          <w:sz w:val="20"/>
          <w:szCs w:val="20"/>
        </w:rPr>
        <w:t xml:space="preserve"> janvier 2024 est supérieur à 23</w:t>
      </w:r>
      <w:r w:rsidR="009C562F">
        <w:rPr>
          <w:rFonts w:ascii="Arial" w:eastAsia="Marianne" w:hAnsi="Arial" w:cs="Arial"/>
          <w:sz w:val="20"/>
          <w:szCs w:val="20"/>
        </w:rPr>
        <w:t> </w:t>
      </w:r>
      <w:r w:rsidR="004C66DB">
        <w:rPr>
          <w:rFonts w:ascii="Arial" w:eastAsia="Marianne" w:hAnsi="Arial" w:cs="Arial"/>
          <w:sz w:val="20"/>
          <w:szCs w:val="20"/>
        </w:rPr>
        <w:t>ans</w:t>
      </w:r>
      <w:r w:rsidR="00C24F97">
        <w:rPr>
          <w:rFonts w:ascii="Arial" w:eastAsia="Marianne" w:hAnsi="Arial" w:cs="Arial"/>
          <w:sz w:val="20"/>
          <w:szCs w:val="20"/>
        </w:rPr>
        <w:t>, il</w:t>
      </w:r>
      <w:r w:rsidR="00C24F97" w:rsidRPr="00414703">
        <w:rPr>
          <w:rFonts w:ascii="Arial" w:eastAsia="Marianne" w:hAnsi="Arial" w:cs="Arial"/>
          <w:sz w:val="20"/>
          <w:szCs w:val="20"/>
        </w:rPr>
        <w:t xml:space="preserve"> </w:t>
      </w:r>
      <w:r w:rsidR="00AF727A" w:rsidRPr="00414703">
        <w:rPr>
          <w:rFonts w:ascii="Arial" w:eastAsia="Marianne" w:hAnsi="Arial" w:cs="Arial"/>
          <w:sz w:val="20"/>
          <w:szCs w:val="20"/>
        </w:rPr>
        <w:t xml:space="preserve">dépasse le nombre de personnes résidant en France, certaines personnes </w:t>
      </w:r>
      <w:r w:rsidR="00817931">
        <w:rPr>
          <w:rFonts w:ascii="Arial" w:eastAsia="Marianne" w:hAnsi="Arial" w:cs="Arial"/>
          <w:sz w:val="20"/>
          <w:szCs w:val="20"/>
        </w:rPr>
        <w:t xml:space="preserve">étant parties </w:t>
      </w:r>
      <w:r w:rsidR="00C24F97">
        <w:rPr>
          <w:rFonts w:ascii="Arial" w:eastAsia="Marianne" w:hAnsi="Arial" w:cs="Arial"/>
          <w:sz w:val="20"/>
          <w:szCs w:val="20"/>
        </w:rPr>
        <w:t xml:space="preserve">ou reparties </w:t>
      </w:r>
      <w:r w:rsidR="00817931">
        <w:rPr>
          <w:rFonts w:ascii="Arial" w:eastAsia="Marianne" w:hAnsi="Arial" w:cs="Arial"/>
          <w:sz w:val="20"/>
          <w:szCs w:val="20"/>
        </w:rPr>
        <w:t>à l’étranger après avoir</w:t>
      </w:r>
      <w:r w:rsidR="00817931" w:rsidRPr="00414703">
        <w:rPr>
          <w:rFonts w:ascii="Arial" w:eastAsia="Marianne" w:hAnsi="Arial" w:cs="Arial"/>
          <w:sz w:val="20"/>
          <w:szCs w:val="20"/>
        </w:rPr>
        <w:t xml:space="preserve"> </w:t>
      </w:r>
      <w:r w:rsidR="00AF727A" w:rsidRPr="00414703">
        <w:rPr>
          <w:rFonts w:ascii="Arial" w:eastAsia="Marianne" w:hAnsi="Arial" w:cs="Arial"/>
          <w:sz w:val="20"/>
          <w:szCs w:val="20"/>
        </w:rPr>
        <w:t>validé des droits auprès des régimes français.</w:t>
      </w:r>
      <w:r w:rsidR="00C24F97" w:rsidRPr="00414703" w:rsidDel="00C24F97">
        <w:rPr>
          <w:rFonts w:ascii="Arial" w:eastAsia="Marianne" w:hAnsi="Arial" w:cs="Arial"/>
          <w:sz w:val="20"/>
          <w:szCs w:val="20"/>
        </w:rPr>
        <w:t xml:space="preserve"> </w:t>
      </w:r>
    </w:p>
    <w:p w14:paraId="50BFF188" w14:textId="497FB138" w:rsidR="00342C4D" w:rsidRPr="00414703" w:rsidRDefault="00342C4D" w:rsidP="00C24F97">
      <w:pPr>
        <w:spacing w:after="0" w:line="276" w:lineRule="auto"/>
        <w:jc w:val="both"/>
        <w:rPr>
          <w:rFonts w:ascii="Arial" w:eastAsiaTheme="minorHAnsi" w:hAnsi="Arial" w:cs="Arial"/>
          <w:b/>
          <w:color w:val="C00000"/>
          <w:sz w:val="20"/>
          <w:szCs w:val="20"/>
          <w:lang w:eastAsia="en-US"/>
        </w:rPr>
      </w:pPr>
      <w:r w:rsidRPr="00414703">
        <w:rPr>
          <w:rFonts w:ascii="Arial" w:eastAsiaTheme="minorHAnsi" w:hAnsi="Arial" w:cs="Arial"/>
          <w:b/>
          <w:color w:val="FFFFFF" w:themeColor="background1"/>
          <w:sz w:val="20"/>
          <w:szCs w:val="20"/>
          <w:shd w:val="clear" w:color="auto" w:fill="C00000"/>
          <w:lang w:eastAsia="en-US"/>
        </w:rPr>
        <w:t>Encadré 1</w:t>
      </w:r>
      <w:r w:rsidRPr="00414703">
        <w:rPr>
          <w:rFonts w:ascii="Arial" w:eastAsiaTheme="minorHAnsi" w:hAnsi="Arial" w:cs="Arial"/>
          <w:b/>
          <w:color w:val="C00000"/>
          <w:sz w:val="20"/>
          <w:szCs w:val="20"/>
          <w:lang w:eastAsia="en-US"/>
        </w:rPr>
        <w:t xml:space="preserve"> </w:t>
      </w:r>
      <w:r w:rsidR="00292778" w:rsidRPr="00414703">
        <w:rPr>
          <w:rFonts w:ascii="Arial" w:eastAsiaTheme="minorHAnsi" w:hAnsi="Arial" w:cs="Arial"/>
          <w:b/>
          <w:color w:val="C00000"/>
          <w:sz w:val="20"/>
          <w:szCs w:val="20"/>
          <w:lang w:eastAsia="en-US"/>
        </w:rPr>
        <w:t>Le droit à l’information</w:t>
      </w:r>
      <w:r w:rsidR="00E20531">
        <w:rPr>
          <w:rFonts w:ascii="Arial" w:eastAsiaTheme="minorHAnsi" w:hAnsi="Arial" w:cs="Arial"/>
          <w:b/>
          <w:color w:val="C00000"/>
          <w:sz w:val="20"/>
          <w:szCs w:val="20"/>
          <w:lang w:eastAsia="en-US"/>
        </w:rPr>
        <w:t xml:space="preserve"> individuelle</w:t>
      </w:r>
      <w:r w:rsidR="00292778" w:rsidRPr="00414703">
        <w:rPr>
          <w:rFonts w:ascii="Arial" w:eastAsiaTheme="minorHAnsi" w:hAnsi="Arial" w:cs="Arial"/>
          <w:b/>
          <w:color w:val="C00000"/>
          <w:sz w:val="20"/>
          <w:szCs w:val="20"/>
          <w:lang w:eastAsia="en-US"/>
        </w:rPr>
        <w:t xml:space="preserve"> (DAI) sur la retraite</w:t>
      </w:r>
    </w:p>
    <w:p w14:paraId="6EA1DB46" w14:textId="5A6AF85A" w:rsidR="00342C4D" w:rsidRPr="00414703" w:rsidRDefault="00342C4D" w:rsidP="00414703">
      <w:pPr>
        <w:pBdr>
          <w:top w:val="single" w:sz="4" w:space="1" w:color="auto"/>
          <w:left w:val="single" w:sz="4" w:space="4" w:color="auto"/>
          <w:bottom w:val="single" w:sz="4" w:space="2" w:color="auto"/>
          <w:right w:val="single" w:sz="4" w:space="4" w:color="auto"/>
        </w:pBdr>
        <w:shd w:val="clear" w:color="auto" w:fill="EDEDED" w:themeFill="accent3" w:themeFillTint="33"/>
        <w:spacing w:line="276" w:lineRule="auto"/>
        <w:jc w:val="both"/>
        <w:rPr>
          <w:rFonts w:ascii="Arial" w:eastAsiaTheme="minorHAnsi" w:hAnsi="Arial" w:cs="Arial"/>
          <w:color w:val="auto"/>
          <w:sz w:val="20"/>
          <w:szCs w:val="20"/>
          <w:lang w:eastAsia="en-US"/>
        </w:rPr>
      </w:pPr>
      <w:r w:rsidRPr="00414703">
        <w:rPr>
          <w:rFonts w:ascii="Arial" w:eastAsiaTheme="minorHAnsi" w:hAnsi="Arial" w:cs="Arial"/>
          <w:color w:val="auto"/>
          <w:sz w:val="20"/>
          <w:szCs w:val="20"/>
          <w:lang w:eastAsia="en-US"/>
        </w:rPr>
        <w:t>Dans le cadre du droit à l’information individuelle (DAI) sur la retraite</w:t>
      </w:r>
      <w:r w:rsidR="00E20531">
        <w:rPr>
          <w:rFonts w:ascii="Arial" w:eastAsiaTheme="minorHAnsi" w:hAnsi="Arial" w:cs="Arial"/>
          <w:color w:val="auto"/>
          <w:sz w:val="20"/>
          <w:szCs w:val="20"/>
          <w:lang w:eastAsia="en-US"/>
        </w:rPr>
        <w:t>,</w:t>
      </w:r>
      <w:r w:rsidRPr="00414703">
        <w:rPr>
          <w:rFonts w:ascii="Arial" w:eastAsiaTheme="minorHAnsi" w:hAnsi="Arial" w:cs="Arial"/>
          <w:color w:val="auto"/>
          <w:sz w:val="20"/>
          <w:szCs w:val="20"/>
          <w:lang w:eastAsia="en-US"/>
        </w:rPr>
        <w:t xml:space="preserve"> mis en œuvre par le groupement d’intérêt public (GIP) Union</w:t>
      </w:r>
      <w:r w:rsidR="00E20531">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Retraite, les assurés sont informés régulièrement sur les droits qu’ils ont acquis dans les divers organismes français de retraite obligatoire (régimes de base et régimes complémentaires). Les premières générations ayant bénéficié de ce droit, fin</w:t>
      </w:r>
      <w:r w:rsidR="00E20531">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 xml:space="preserve">2007, sont celles nées en </w:t>
      </w:r>
      <w:r w:rsidRPr="00414703">
        <w:rPr>
          <w:rFonts w:ascii="Arial" w:eastAsiaTheme="minorHAnsi" w:hAnsi="Arial" w:cs="Arial"/>
          <w:color w:val="auto"/>
          <w:sz w:val="20"/>
          <w:szCs w:val="20"/>
          <w:lang w:eastAsia="en-US"/>
        </w:rPr>
        <w:lastRenderedPageBreak/>
        <w:t>1949 (réception du courrier d’estimation indicative globale) et celles nées en 1957 (réception du relevé de situation individuelle).</w:t>
      </w:r>
    </w:p>
    <w:p w14:paraId="526609B6" w14:textId="1719049C" w:rsidR="00342C4D" w:rsidRPr="00414703" w:rsidRDefault="00342C4D" w:rsidP="00414703">
      <w:pPr>
        <w:pBdr>
          <w:top w:val="single" w:sz="4" w:space="1" w:color="auto"/>
          <w:left w:val="single" w:sz="4" w:space="4" w:color="auto"/>
          <w:bottom w:val="single" w:sz="4" w:space="2" w:color="auto"/>
          <w:right w:val="single" w:sz="4" w:space="4" w:color="auto"/>
        </w:pBdr>
        <w:shd w:val="clear" w:color="auto" w:fill="EDEDED" w:themeFill="accent3" w:themeFillTint="33"/>
        <w:spacing w:line="276" w:lineRule="auto"/>
        <w:jc w:val="both"/>
        <w:rPr>
          <w:rFonts w:ascii="Arial" w:eastAsiaTheme="minorHAnsi" w:hAnsi="Arial" w:cs="Arial"/>
          <w:color w:val="auto"/>
          <w:sz w:val="20"/>
          <w:szCs w:val="20"/>
          <w:lang w:eastAsia="en-US"/>
        </w:rPr>
      </w:pPr>
      <w:r w:rsidRPr="00414703">
        <w:rPr>
          <w:rFonts w:ascii="Arial" w:eastAsiaTheme="minorHAnsi" w:hAnsi="Arial" w:cs="Arial"/>
          <w:color w:val="auto"/>
          <w:sz w:val="20"/>
          <w:szCs w:val="20"/>
          <w:lang w:eastAsia="en-US"/>
        </w:rPr>
        <w:t xml:space="preserve">Dès le début de l’activité professionnelle (défini à partir de la validation d’au moins deux trimestres pour la retraite), l’assuré reçoit un document d’information générale. Ce document comporte notamment une présentation du système de retraite, des règles d’acquisition de droits à pension, de l’incidence de certains événements sur </w:t>
      </w:r>
      <w:r w:rsidR="009F5495">
        <w:rPr>
          <w:rFonts w:ascii="Arial" w:eastAsiaTheme="minorHAnsi" w:hAnsi="Arial" w:cs="Arial"/>
          <w:color w:val="auto"/>
          <w:sz w:val="20"/>
          <w:szCs w:val="20"/>
          <w:lang w:eastAsia="en-US"/>
        </w:rPr>
        <w:t>c</w:t>
      </w:r>
      <w:r w:rsidRPr="00414703">
        <w:rPr>
          <w:rFonts w:ascii="Arial" w:eastAsiaTheme="minorHAnsi" w:hAnsi="Arial" w:cs="Arial"/>
          <w:color w:val="auto"/>
          <w:sz w:val="20"/>
          <w:szCs w:val="20"/>
          <w:lang w:eastAsia="en-US"/>
        </w:rPr>
        <w:t xml:space="preserve">es droits (temps partiel, chômage, expatriation, etc.) </w:t>
      </w:r>
      <w:r w:rsidR="00E20531">
        <w:rPr>
          <w:rFonts w:ascii="Arial" w:eastAsiaTheme="minorHAnsi" w:hAnsi="Arial" w:cs="Arial"/>
          <w:color w:val="auto"/>
          <w:sz w:val="20"/>
          <w:szCs w:val="20"/>
          <w:lang w:eastAsia="en-US"/>
        </w:rPr>
        <w:t xml:space="preserve">et </w:t>
      </w:r>
      <w:r w:rsidRPr="00414703">
        <w:rPr>
          <w:rFonts w:ascii="Arial" w:eastAsiaTheme="minorHAnsi" w:hAnsi="Arial" w:cs="Arial"/>
          <w:color w:val="auto"/>
          <w:sz w:val="20"/>
          <w:szCs w:val="20"/>
          <w:lang w:eastAsia="en-US"/>
        </w:rPr>
        <w:t xml:space="preserve">des possibilités de </w:t>
      </w:r>
      <w:proofErr w:type="spellStart"/>
      <w:r w:rsidRPr="00414703">
        <w:rPr>
          <w:rFonts w:ascii="Arial" w:eastAsiaTheme="minorHAnsi" w:hAnsi="Arial" w:cs="Arial"/>
          <w:color w:val="auto"/>
          <w:sz w:val="20"/>
          <w:szCs w:val="20"/>
          <w:lang w:eastAsia="en-US"/>
        </w:rPr>
        <w:t>surcotisation</w:t>
      </w:r>
      <w:proofErr w:type="spellEnd"/>
      <w:r w:rsidRPr="00414703">
        <w:rPr>
          <w:rFonts w:ascii="Arial" w:eastAsiaTheme="minorHAnsi" w:hAnsi="Arial" w:cs="Arial"/>
          <w:color w:val="auto"/>
          <w:sz w:val="20"/>
          <w:szCs w:val="20"/>
          <w:lang w:eastAsia="en-US"/>
        </w:rPr>
        <w:t>.</w:t>
      </w:r>
    </w:p>
    <w:p w14:paraId="2F8F5992" w14:textId="2B05E6C2" w:rsidR="00342C4D" w:rsidRPr="00414703" w:rsidRDefault="00342C4D" w:rsidP="00414703">
      <w:pPr>
        <w:pBdr>
          <w:top w:val="single" w:sz="4" w:space="1" w:color="auto"/>
          <w:left w:val="single" w:sz="4" w:space="4" w:color="auto"/>
          <w:bottom w:val="single" w:sz="4" w:space="2" w:color="auto"/>
          <w:right w:val="single" w:sz="4" w:space="4" w:color="auto"/>
        </w:pBdr>
        <w:shd w:val="clear" w:color="auto" w:fill="EDEDED" w:themeFill="accent3" w:themeFillTint="33"/>
        <w:spacing w:line="276" w:lineRule="auto"/>
        <w:jc w:val="both"/>
        <w:rPr>
          <w:rFonts w:ascii="Arial" w:eastAsiaTheme="minorHAnsi" w:hAnsi="Arial" w:cs="Arial"/>
          <w:color w:val="auto"/>
          <w:sz w:val="20"/>
          <w:szCs w:val="20"/>
          <w:lang w:eastAsia="en-US"/>
        </w:rPr>
      </w:pPr>
      <w:r w:rsidRPr="00414703">
        <w:rPr>
          <w:rFonts w:ascii="Arial" w:eastAsiaTheme="minorHAnsi" w:hAnsi="Arial" w:cs="Arial"/>
          <w:color w:val="auto"/>
          <w:sz w:val="20"/>
          <w:szCs w:val="20"/>
          <w:lang w:eastAsia="en-US"/>
        </w:rPr>
        <w:t>À 35</w:t>
      </w:r>
      <w:r w:rsidR="00E20531">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ans, 40</w:t>
      </w:r>
      <w:r w:rsidR="00E20531">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 xml:space="preserve">ans, </w:t>
      </w:r>
      <w:r w:rsidR="00EF282C" w:rsidRPr="00414703">
        <w:rPr>
          <w:rFonts w:ascii="Arial" w:eastAsiaTheme="minorHAnsi" w:hAnsi="Arial" w:cs="Arial"/>
          <w:color w:val="auto"/>
          <w:sz w:val="20"/>
          <w:szCs w:val="20"/>
          <w:lang w:eastAsia="en-US"/>
        </w:rPr>
        <w:t xml:space="preserve">45 </w:t>
      </w:r>
      <w:r w:rsidR="00EF282C">
        <w:rPr>
          <w:rFonts w:ascii="Arial" w:eastAsiaTheme="minorHAnsi" w:hAnsi="Arial" w:cs="Arial"/>
          <w:color w:val="auto"/>
          <w:sz w:val="20"/>
          <w:szCs w:val="20"/>
          <w:lang w:eastAsia="en-US"/>
        </w:rPr>
        <w:t>ans</w:t>
      </w:r>
      <w:r w:rsidRPr="00414703">
        <w:rPr>
          <w:rFonts w:ascii="Arial" w:eastAsiaTheme="minorHAnsi" w:hAnsi="Arial" w:cs="Arial"/>
          <w:color w:val="auto"/>
          <w:sz w:val="20"/>
          <w:szCs w:val="20"/>
          <w:lang w:eastAsia="en-US"/>
        </w:rPr>
        <w:t xml:space="preserve"> et 50</w:t>
      </w:r>
      <w:r w:rsidR="00E20531">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 xml:space="preserve">ans, l’assuré reçoit automatiquement un relevé individuel de situation (RIS). Celui-ci récapitule l’ensemble des droits acquis pour la retraite, dans chacun des organismes auxquels il a été affilié. </w:t>
      </w:r>
      <w:r w:rsidR="00E20531">
        <w:rPr>
          <w:rFonts w:ascii="Arial" w:eastAsiaTheme="minorHAnsi" w:hAnsi="Arial" w:cs="Arial"/>
          <w:color w:val="auto"/>
          <w:sz w:val="20"/>
          <w:szCs w:val="20"/>
          <w:lang w:eastAsia="en-US"/>
        </w:rPr>
        <w:t>Il</w:t>
      </w:r>
      <w:r w:rsidRPr="00414703">
        <w:rPr>
          <w:rFonts w:ascii="Arial" w:eastAsiaTheme="minorHAnsi" w:hAnsi="Arial" w:cs="Arial"/>
          <w:color w:val="auto"/>
          <w:sz w:val="20"/>
          <w:szCs w:val="20"/>
          <w:lang w:eastAsia="en-US"/>
        </w:rPr>
        <w:t xml:space="preserve"> est mis à jour chaque année et peut être consulté à tout moment.</w:t>
      </w:r>
    </w:p>
    <w:p w14:paraId="296BF056" w14:textId="5624D3F4" w:rsidR="00342C4D" w:rsidRPr="00414703" w:rsidRDefault="00342C4D" w:rsidP="00414703">
      <w:pPr>
        <w:pBdr>
          <w:top w:val="single" w:sz="4" w:space="1" w:color="auto"/>
          <w:left w:val="single" w:sz="4" w:space="4" w:color="auto"/>
          <w:bottom w:val="single" w:sz="4" w:space="2" w:color="auto"/>
          <w:right w:val="single" w:sz="4" w:space="4" w:color="auto"/>
        </w:pBdr>
        <w:shd w:val="clear" w:color="auto" w:fill="EDEDED" w:themeFill="accent3" w:themeFillTint="33"/>
        <w:spacing w:line="276" w:lineRule="auto"/>
        <w:jc w:val="both"/>
        <w:rPr>
          <w:rFonts w:ascii="Arial" w:eastAsiaTheme="minorHAnsi" w:hAnsi="Arial" w:cs="Arial"/>
          <w:color w:val="auto"/>
          <w:sz w:val="20"/>
          <w:szCs w:val="20"/>
          <w:lang w:eastAsia="en-US"/>
        </w:rPr>
      </w:pPr>
      <w:r w:rsidRPr="00414703">
        <w:rPr>
          <w:rFonts w:ascii="Arial" w:eastAsiaTheme="minorHAnsi" w:hAnsi="Arial" w:cs="Arial"/>
          <w:color w:val="auto"/>
          <w:sz w:val="20"/>
          <w:szCs w:val="20"/>
          <w:lang w:eastAsia="en-US"/>
        </w:rPr>
        <w:t>À 55</w:t>
      </w:r>
      <w:r w:rsidR="00E20531">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ans, puis tous les cinq ans à partir de cet âge, l’assuré reçoit une estimation indicative globale (EIG), qui complète le RIS avec une évaluation du futur montant de la retraite. L’évaluation récapitule le montant de chaque pension de retraite de base et complémentaire dont l’assuré pourrait bénéficier (hors pensions dont il a déjà obtenu ou demandé la liquidation), pour plusieurs âges de départ, à partir de l’âge d’ouverture des droits.</w:t>
      </w:r>
    </w:p>
    <w:p w14:paraId="0778FD92" w14:textId="1A5CD29E" w:rsidR="00AF727A" w:rsidRPr="00096E4C" w:rsidRDefault="00342C4D" w:rsidP="00096E4C">
      <w:pPr>
        <w:pBdr>
          <w:top w:val="single" w:sz="4" w:space="1" w:color="auto"/>
          <w:left w:val="single" w:sz="4" w:space="4" w:color="auto"/>
          <w:bottom w:val="single" w:sz="4" w:space="2" w:color="auto"/>
          <w:right w:val="single" w:sz="4" w:space="4" w:color="auto"/>
        </w:pBdr>
        <w:shd w:val="clear" w:color="auto" w:fill="EDEDED" w:themeFill="accent3" w:themeFillTint="33"/>
        <w:spacing w:line="276" w:lineRule="auto"/>
        <w:jc w:val="both"/>
        <w:rPr>
          <w:rFonts w:ascii="Arial" w:eastAsiaTheme="minorHAnsi" w:hAnsi="Arial" w:cs="Arial"/>
          <w:color w:val="auto"/>
          <w:sz w:val="20"/>
          <w:szCs w:val="20"/>
          <w:lang w:eastAsia="en-US"/>
        </w:rPr>
      </w:pPr>
      <w:r w:rsidRPr="00414703">
        <w:rPr>
          <w:rFonts w:ascii="Arial" w:eastAsiaTheme="minorHAnsi" w:hAnsi="Arial" w:cs="Arial"/>
          <w:color w:val="auto"/>
          <w:sz w:val="20"/>
          <w:szCs w:val="20"/>
          <w:lang w:eastAsia="en-US"/>
        </w:rPr>
        <w:t xml:space="preserve">Afin de satisfaire aux obligations </w:t>
      </w:r>
      <w:r w:rsidR="0036224E">
        <w:rPr>
          <w:rFonts w:ascii="Arial" w:eastAsiaTheme="minorHAnsi" w:hAnsi="Arial" w:cs="Arial"/>
          <w:color w:val="auto"/>
          <w:sz w:val="20"/>
          <w:szCs w:val="20"/>
          <w:lang w:eastAsia="en-US"/>
        </w:rPr>
        <w:t xml:space="preserve">en matière </w:t>
      </w:r>
      <w:r w:rsidRPr="00414703">
        <w:rPr>
          <w:rFonts w:ascii="Arial" w:eastAsiaTheme="minorHAnsi" w:hAnsi="Arial" w:cs="Arial"/>
          <w:color w:val="auto"/>
          <w:sz w:val="20"/>
          <w:szCs w:val="20"/>
          <w:lang w:eastAsia="en-US"/>
        </w:rPr>
        <w:t>de droit à l’information, les régimes de retraite alimentent un annuaire, qui recense en temps réel le statut de leurs affiliés («</w:t>
      </w:r>
      <w:r w:rsidR="00DF49EA">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actifs</w:t>
      </w:r>
      <w:r w:rsidR="00DF49EA">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 c’est-à-dire non retraités, ou bien «</w:t>
      </w:r>
      <w:r w:rsidR="00DF49EA">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liquidés</w:t>
      </w:r>
      <w:r w:rsidR="00DF49EA">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 c’est-à-dire retraités). La base initiale est constituée de l’ensemble des assurés actifs dans chaque régime considéré en 2007, âgés de 65</w:t>
      </w:r>
      <w:r w:rsidR="00F85355">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 xml:space="preserve">ans ou moins cette année-là. </w:t>
      </w:r>
      <w:r w:rsidR="00F85355">
        <w:rPr>
          <w:rFonts w:ascii="Arial" w:eastAsiaTheme="minorHAnsi" w:hAnsi="Arial" w:cs="Arial"/>
          <w:color w:val="auto"/>
          <w:sz w:val="20"/>
          <w:szCs w:val="20"/>
          <w:lang w:eastAsia="en-US"/>
        </w:rPr>
        <w:t>Elle sert de</w:t>
      </w:r>
      <w:r w:rsidRPr="00414703">
        <w:rPr>
          <w:rFonts w:ascii="Arial" w:eastAsiaTheme="minorHAnsi" w:hAnsi="Arial" w:cs="Arial"/>
          <w:color w:val="auto"/>
          <w:sz w:val="20"/>
          <w:szCs w:val="20"/>
          <w:lang w:eastAsia="en-US"/>
        </w:rPr>
        <w:t xml:space="preserve"> référentiel </w:t>
      </w:r>
      <w:r w:rsidR="00F85355">
        <w:rPr>
          <w:rFonts w:ascii="Arial" w:eastAsiaTheme="minorHAnsi" w:hAnsi="Arial" w:cs="Arial"/>
          <w:color w:val="auto"/>
          <w:sz w:val="20"/>
          <w:szCs w:val="20"/>
          <w:lang w:eastAsia="en-US"/>
        </w:rPr>
        <w:t>pour élaborer les</w:t>
      </w:r>
      <w:r w:rsidRPr="00414703">
        <w:rPr>
          <w:rFonts w:ascii="Arial" w:eastAsiaTheme="minorHAnsi" w:hAnsi="Arial" w:cs="Arial"/>
          <w:color w:val="auto"/>
          <w:sz w:val="20"/>
          <w:szCs w:val="20"/>
          <w:lang w:eastAsia="en-US"/>
        </w:rPr>
        <w:t xml:space="preserve"> RIS ou </w:t>
      </w:r>
      <w:r w:rsidR="00F85355">
        <w:rPr>
          <w:rFonts w:ascii="Arial" w:eastAsiaTheme="minorHAnsi" w:hAnsi="Arial" w:cs="Arial"/>
          <w:color w:val="auto"/>
          <w:sz w:val="20"/>
          <w:szCs w:val="20"/>
          <w:lang w:eastAsia="en-US"/>
        </w:rPr>
        <w:t>les</w:t>
      </w:r>
      <w:r w:rsidR="00F85355" w:rsidRPr="00414703">
        <w:rPr>
          <w:rFonts w:ascii="Arial" w:eastAsiaTheme="minorHAnsi" w:hAnsi="Arial" w:cs="Arial"/>
          <w:color w:val="auto"/>
          <w:sz w:val="20"/>
          <w:szCs w:val="20"/>
          <w:lang w:eastAsia="en-US"/>
        </w:rPr>
        <w:t xml:space="preserve"> </w:t>
      </w:r>
      <w:r w:rsidRPr="00414703">
        <w:rPr>
          <w:rFonts w:ascii="Arial" w:eastAsiaTheme="minorHAnsi" w:hAnsi="Arial" w:cs="Arial"/>
          <w:color w:val="auto"/>
          <w:sz w:val="20"/>
          <w:szCs w:val="20"/>
          <w:lang w:eastAsia="en-US"/>
        </w:rPr>
        <w:t xml:space="preserve">EIG. Un annuaire statistique a </w:t>
      </w:r>
      <w:r w:rsidR="00F85355">
        <w:rPr>
          <w:rFonts w:ascii="Arial" w:eastAsiaTheme="minorHAnsi" w:hAnsi="Arial" w:cs="Arial"/>
          <w:color w:val="auto"/>
          <w:sz w:val="20"/>
          <w:szCs w:val="20"/>
          <w:lang w:eastAsia="en-US"/>
        </w:rPr>
        <w:t xml:space="preserve">par ailleurs </w:t>
      </w:r>
      <w:r w:rsidRPr="00414703">
        <w:rPr>
          <w:rFonts w:ascii="Arial" w:eastAsiaTheme="minorHAnsi" w:hAnsi="Arial" w:cs="Arial"/>
          <w:color w:val="auto"/>
          <w:sz w:val="20"/>
          <w:szCs w:val="20"/>
          <w:lang w:eastAsia="en-US"/>
        </w:rPr>
        <w:t xml:space="preserve">été mis en place. Il se restreint aux assurés certifiés vivants, en croisant les données de </w:t>
      </w:r>
      <w:r w:rsidR="00F85355">
        <w:rPr>
          <w:rFonts w:ascii="Arial" w:eastAsiaTheme="minorHAnsi" w:hAnsi="Arial" w:cs="Arial"/>
          <w:color w:val="auto"/>
          <w:sz w:val="20"/>
          <w:szCs w:val="20"/>
          <w:lang w:eastAsia="en-US"/>
        </w:rPr>
        <w:t>la base initiale</w:t>
      </w:r>
      <w:r w:rsidR="00F85355" w:rsidRPr="00414703">
        <w:rPr>
          <w:rFonts w:ascii="Arial" w:eastAsiaTheme="minorHAnsi" w:hAnsi="Arial" w:cs="Arial"/>
          <w:color w:val="auto"/>
          <w:sz w:val="20"/>
          <w:szCs w:val="20"/>
          <w:lang w:eastAsia="en-US"/>
        </w:rPr>
        <w:t xml:space="preserve"> </w:t>
      </w:r>
      <w:r w:rsidRPr="00414703">
        <w:rPr>
          <w:rFonts w:ascii="Arial" w:eastAsiaTheme="minorHAnsi" w:hAnsi="Arial" w:cs="Arial"/>
          <w:color w:val="auto"/>
          <w:sz w:val="20"/>
          <w:szCs w:val="20"/>
          <w:lang w:eastAsia="en-US"/>
        </w:rPr>
        <w:t xml:space="preserve">avec celles du système national de gestion des identifiants (SNGI). L’annuaire statistique indique </w:t>
      </w:r>
      <w:r w:rsidR="00F85355">
        <w:rPr>
          <w:rFonts w:ascii="Arial" w:eastAsiaTheme="minorHAnsi" w:hAnsi="Arial" w:cs="Arial"/>
          <w:color w:val="auto"/>
          <w:sz w:val="20"/>
          <w:szCs w:val="20"/>
          <w:lang w:eastAsia="en-US"/>
        </w:rPr>
        <w:t>l</w:t>
      </w:r>
      <w:r w:rsidR="00F85355" w:rsidRPr="00414703">
        <w:rPr>
          <w:rFonts w:ascii="Arial" w:eastAsiaTheme="minorHAnsi" w:hAnsi="Arial" w:cs="Arial"/>
          <w:color w:val="auto"/>
          <w:sz w:val="20"/>
          <w:szCs w:val="20"/>
          <w:lang w:eastAsia="en-US"/>
        </w:rPr>
        <w:t xml:space="preserve">es </w:t>
      </w:r>
      <w:r w:rsidRPr="00414703">
        <w:rPr>
          <w:rFonts w:ascii="Arial" w:eastAsiaTheme="minorHAnsi" w:hAnsi="Arial" w:cs="Arial"/>
          <w:color w:val="auto"/>
          <w:sz w:val="20"/>
          <w:szCs w:val="20"/>
          <w:lang w:eastAsia="en-US"/>
        </w:rPr>
        <w:t xml:space="preserve">affiliations </w:t>
      </w:r>
      <w:r w:rsidR="00F85355">
        <w:rPr>
          <w:rFonts w:ascii="Arial" w:eastAsiaTheme="minorHAnsi" w:hAnsi="Arial" w:cs="Arial"/>
          <w:color w:val="auto"/>
          <w:sz w:val="20"/>
          <w:szCs w:val="20"/>
          <w:lang w:eastAsia="en-US"/>
        </w:rPr>
        <w:t xml:space="preserve">de chaque assuré </w:t>
      </w:r>
      <w:r w:rsidRPr="00414703">
        <w:rPr>
          <w:rFonts w:ascii="Arial" w:eastAsiaTheme="minorHAnsi" w:hAnsi="Arial" w:cs="Arial"/>
          <w:color w:val="auto"/>
          <w:sz w:val="20"/>
          <w:szCs w:val="20"/>
          <w:lang w:eastAsia="en-US"/>
        </w:rPr>
        <w:t>aux différents régimes de retraite participant au DAI. Ses principaux atouts relèvent de son exhaustivité et de son rythme de production (une extraction a lieu tous les six</w:t>
      </w:r>
      <w:r w:rsidR="00A16DDF">
        <w:rPr>
          <w:rFonts w:ascii="Arial" w:eastAsiaTheme="minorHAnsi" w:hAnsi="Arial" w:cs="Arial"/>
          <w:color w:val="auto"/>
          <w:sz w:val="20"/>
          <w:szCs w:val="20"/>
          <w:lang w:eastAsia="en-US"/>
        </w:rPr>
        <w:t> </w:t>
      </w:r>
      <w:r w:rsidRPr="00414703">
        <w:rPr>
          <w:rFonts w:ascii="Arial" w:eastAsiaTheme="minorHAnsi" w:hAnsi="Arial" w:cs="Arial"/>
          <w:color w:val="auto"/>
          <w:sz w:val="20"/>
          <w:szCs w:val="20"/>
          <w:lang w:eastAsia="en-US"/>
        </w:rPr>
        <w:t>mois). Cependant, la qualité statistique de la variable de statut de chaque affilié est</w:t>
      </w:r>
      <w:r w:rsidR="00096E4C">
        <w:rPr>
          <w:rFonts w:ascii="Arial" w:eastAsiaTheme="minorHAnsi" w:hAnsi="Arial" w:cs="Arial"/>
          <w:color w:val="auto"/>
          <w:sz w:val="20"/>
          <w:szCs w:val="20"/>
          <w:lang w:eastAsia="en-US"/>
        </w:rPr>
        <w:t xml:space="preserve"> hétérogène entre les régimes.</w:t>
      </w:r>
    </w:p>
    <w:p w14:paraId="47A46DA1" w14:textId="77777777" w:rsidR="00AF727A" w:rsidRPr="00414703" w:rsidRDefault="00AF727A" w:rsidP="00414703">
      <w:pPr>
        <w:pBdr>
          <w:top w:val="single" w:sz="8" w:space="0" w:color="E1E2E3"/>
          <w:left w:val="single" w:sz="8" w:space="13" w:color="E1E2E3"/>
          <w:bottom w:val="single" w:sz="8" w:space="0" w:color="E1E2E3"/>
          <w:right w:val="single" w:sz="8" w:space="0" w:color="E1E2E3"/>
        </w:pBdr>
        <w:spacing w:after="7" w:line="276" w:lineRule="auto"/>
        <w:ind w:left="203"/>
        <w:rPr>
          <w:rFonts w:ascii="Arial" w:eastAsia="Marianne" w:hAnsi="Arial" w:cs="Arial"/>
          <w:color w:val="242523"/>
          <w:sz w:val="20"/>
          <w:szCs w:val="20"/>
        </w:rPr>
      </w:pPr>
      <w:r w:rsidRPr="00414703">
        <w:rPr>
          <w:rFonts w:ascii="Arial" w:eastAsia="Marianne" w:hAnsi="Arial" w:cs="Arial"/>
          <w:b/>
          <w:color w:val="DC4832"/>
          <w:sz w:val="20"/>
          <w:szCs w:val="20"/>
        </w:rPr>
        <w:t>Pour en savoir plus</w:t>
      </w:r>
    </w:p>
    <w:p w14:paraId="0A0E9E0C" w14:textId="77777777" w:rsidR="00AF727A" w:rsidRPr="00414703" w:rsidRDefault="00AF727A" w:rsidP="00414703">
      <w:pPr>
        <w:pBdr>
          <w:top w:val="single" w:sz="8" w:space="0" w:color="E1E2E3"/>
          <w:left w:val="single" w:sz="8" w:space="13" w:color="E1E2E3"/>
          <w:bottom w:val="single" w:sz="8" w:space="0" w:color="E1E2E3"/>
          <w:right w:val="single" w:sz="8" w:space="0" w:color="E1E2E3"/>
        </w:pBdr>
        <w:spacing w:after="3" w:line="276" w:lineRule="auto"/>
        <w:ind w:left="213" w:hanging="10"/>
        <w:jc w:val="both"/>
        <w:rPr>
          <w:rFonts w:ascii="Arial" w:eastAsia="Marianne" w:hAnsi="Arial" w:cs="Arial"/>
          <w:color w:val="242523"/>
          <w:sz w:val="20"/>
          <w:szCs w:val="20"/>
        </w:rPr>
      </w:pPr>
      <w:r w:rsidRPr="00414703">
        <w:rPr>
          <w:rFonts w:ascii="Arial" w:eastAsia="Marianne" w:hAnsi="Arial" w:cs="Arial"/>
          <w:b/>
          <w:color w:val="DC4832"/>
          <w:sz w:val="20"/>
          <w:szCs w:val="20"/>
        </w:rPr>
        <w:t>&gt;</w:t>
      </w:r>
      <w:hyperlink r:id="rId9">
        <w:r w:rsidRPr="00414703">
          <w:rPr>
            <w:rFonts w:ascii="Arial" w:eastAsia="Marianne" w:hAnsi="Arial" w:cs="Arial"/>
            <w:b/>
            <w:color w:val="DC4832"/>
            <w:sz w:val="20"/>
            <w:szCs w:val="20"/>
          </w:rPr>
          <w:t xml:space="preserve"> </w:t>
        </w:r>
      </w:hyperlink>
      <w:hyperlink r:id="rId10">
        <w:r w:rsidRPr="00414703">
          <w:rPr>
            <w:rFonts w:ascii="Arial" w:eastAsia="Marianne" w:hAnsi="Arial" w:cs="Arial"/>
            <w:sz w:val="20"/>
            <w:szCs w:val="20"/>
          </w:rPr>
          <w:t xml:space="preserve">Données complémentaires sur les carrières disponibles dans l’espace Open Data : https://data. </w:t>
        </w:r>
      </w:hyperlink>
      <w:hyperlink r:id="rId11">
        <w:r w:rsidRPr="00414703">
          <w:rPr>
            <w:rFonts w:ascii="Arial" w:eastAsia="Marianne" w:hAnsi="Arial" w:cs="Arial"/>
            <w:sz w:val="20"/>
            <w:szCs w:val="20"/>
          </w:rPr>
          <w:t>drees.solidarites-sante.gouv.fr/, rubrique Retraites.</w:t>
        </w:r>
      </w:hyperlink>
    </w:p>
    <w:p w14:paraId="6DD1DCB1" w14:textId="7608B729" w:rsidR="00AF727A" w:rsidRPr="00414703" w:rsidRDefault="00AF727A" w:rsidP="00414703">
      <w:pPr>
        <w:pBdr>
          <w:top w:val="single" w:sz="8" w:space="0" w:color="E1E2E3"/>
          <w:left w:val="single" w:sz="8" w:space="13" w:color="E1E2E3"/>
          <w:bottom w:val="single" w:sz="8" w:space="0" w:color="E1E2E3"/>
          <w:right w:val="single" w:sz="8" w:space="0" w:color="E1E2E3"/>
        </w:pBdr>
        <w:spacing w:after="3" w:line="276" w:lineRule="auto"/>
        <w:ind w:left="213" w:hanging="10"/>
        <w:jc w:val="both"/>
        <w:rPr>
          <w:rFonts w:ascii="Arial" w:eastAsia="Marianne" w:hAnsi="Arial" w:cs="Arial"/>
          <w:color w:val="242523"/>
          <w:sz w:val="20"/>
          <w:szCs w:val="20"/>
        </w:rPr>
      </w:pPr>
      <w:r w:rsidRPr="00414703">
        <w:rPr>
          <w:rFonts w:ascii="Arial" w:eastAsia="Marianne" w:hAnsi="Arial" w:cs="Arial"/>
          <w:b/>
          <w:color w:val="DC4832"/>
          <w:sz w:val="20"/>
          <w:szCs w:val="20"/>
        </w:rPr>
        <w:t>&gt;</w:t>
      </w:r>
      <w:hyperlink r:id="rId12">
        <w:r w:rsidRPr="00414703">
          <w:rPr>
            <w:rFonts w:ascii="Arial" w:eastAsia="Marianne" w:hAnsi="Arial" w:cs="Arial"/>
            <w:b/>
            <w:color w:val="DC4832"/>
            <w:sz w:val="20"/>
            <w:szCs w:val="20"/>
          </w:rPr>
          <w:t xml:space="preserve"> </w:t>
        </w:r>
      </w:hyperlink>
      <w:hyperlink r:id="rId13">
        <w:r w:rsidRPr="00414703">
          <w:rPr>
            <w:rFonts w:ascii="Arial" w:eastAsia="Marianne" w:hAnsi="Arial" w:cs="Arial"/>
            <w:b/>
            <w:sz w:val="20"/>
            <w:szCs w:val="20"/>
          </w:rPr>
          <w:t xml:space="preserve">Aubert, P., Baraton, M., Croguennec, Y. </w:t>
        </w:r>
      </w:hyperlink>
      <w:hyperlink r:id="rId14">
        <w:r w:rsidRPr="00414703">
          <w:rPr>
            <w:rFonts w:ascii="Arial" w:eastAsia="Marianne" w:hAnsi="Arial" w:cs="Arial"/>
            <w:b/>
            <w:i/>
            <w:sz w:val="20"/>
            <w:szCs w:val="20"/>
          </w:rPr>
          <w:t>et al.</w:t>
        </w:r>
      </w:hyperlink>
      <w:hyperlink r:id="rId15">
        <w:r w:rsidRPr="00414703">
          <w:rPr>
            <w:rFonts w:ascii="Arial" w:eastAsia="Marianne" w:hAnsi="Arial" w:cs="Arial"/>
            <w:b/>
            <w:sz w:val="20"/>
            <w:szCs w:val="20"/>
          </w:rPr>
          <w:t xml:space="preserve"> </w:t>
        </w:r>
      </w:hyperlink>
      <w:hyperlink r:id="rId16">
        <w:r w:rsidRPr="00414703">
          <w:rPr>
            <w:rFonts w:ascii="Arial" w:eastAsia="Marianne" w:hAnsi="Arial" w:cs="Arial"/>
            <w:sz w:val="20"/>
            <w:szCs w:val="20"/>
          </w:rPr>
          <w:t xml:space="preserve">(2012, août). Les </w:t>
        </w:r>
        <w:proofErr w:type="spellStart"/>
        <w:r w:rsidRPr="00414703">
          <w:rPr>
            <w:rFonts w:ascii="Arial" w:eastAsia="Marianne" w:hAnsi="Arial" w:cs="Arial"/>
            <w:sz w:val="20"/>
            <w:szCs w:val="20"/>
          </w:rPr>
          <w:t>polypensionnés</w:t>
        </w:r>
        <w:proofErr w:type="spellEnd"/>
        <w:r w:rsidRPr="00414703">
          <w:rPr>
            <w:rFonts w:ascii="Arial" w:eastAsia="Marianne" w:hAnsi="Arial" w:cs="Arial"/>
            <w:sz w:val="20"/>
            <w:szCs w:val="20"/>
          </w:rPr>
          <w:t xml:space="preserve">. DREES, </w:t>
        </w:r>
      </w:hyperlink>
      <w:hyperlink r:id="rId17">
        <w:r w:rsidRPr="00414703">
          <w:rPr>
            <w:rFonts w:ascii="Arial" w:eastAsia="Marianne" w:hAnsi="Arial" w:cs="Arial"/>
            <w:i/>
            <w:sz w:val="20"/>
            <w:szCs w:val="20"/>
          </w:rPr>
          <w:t xml:space="preserve">Dossiers </w:t>
        </w:r>
      </w:hyperlink>
      <w:hyperlink r:id="rId18">
        <w:r w:rsidR="00F85355">
          <w:rPr>
            <w:rFonts w:ascii="Arial" w:eastAsia="Marianne" w:hAnsi="Arial" w:cs="Arial"/>
            <w:i/>
            <w:sz w:val="20"/>
            <w:szCs w:val="20"/>
          </w:rPr>
          <w:t>s</w:t>
        </w:r>
        <w:r w:rsidR="00F85355" w:rsidRPr="00414703">
          <w:rPr>
            <w:rFonts w:ascii="Arial" w:eastAsia="Marianne" w:hAnsi="Arial" w:cs="Arial"/>
            <w:i/>
            <w:sz w:val="20"/>
            <w:szCs w:val="20"/>
          </w:rPr>
          <w:t xml:space="preserve">olidarité et </w:t>
        </w:r>
        <w:r w:rsidR="00F85355">
          <w:rPr>
            <w:rFonts w:ascii="Arial" w:eastAsia="Marianne" w:hAnsi="Arial" w:cs="Arial"/>
            <w:i/>
            <w:sz w:val="20"/>
            <w:szCs w:val="20"/>
          </w:rPr>
          <w:t>s</w:t>
        </w:r>
        <w:r w:rsidR="00F85355" w:rsidRPr="00414703">
          <w:rPr>
            <w:rFonts w:ascii="Arial" w:eastAsia="Marianne" w:hAnsi="Arial" w:cs="Arial"/>
            <w:i/>
            <w:sz w:val="20"/>
            <w:szCs w:val="20"/>
          </w:rPr>
          <w:t>anté</w:t>
        </w:r>
      </w:hyperlink>
      <w:hyperlink r:id="rId19">
        <w:r w:rsidRPr="00414703">
          <w:rPr>
            <w:rFonts w:ascii="Arial" w:eastAsia="Marianne" w:hAnsi="Arial" w:cs="Arial"/>
            <w:sz w:val="20"/>
            <w:szCs w:val="20"/>
          </w:rPr>
          <w:t>, 32.</w:t>
        </w:r>
      </w:hyperlink>
    </w:p>
    <w:p w14:paraId="270C6432" w14:textId="77777777" w:rsidR="00AF727A" w:rsidRPr="00414703" w:rsidRDefault="00AF727A" w:rsidP="00414703">
      <w:pPr>
        <w:pBdr>
          <w:top w:val="single" w:sz="8" w:space="0" w:color="E1E2E3"/>
          <w:left w:val="single" w:sz="8" w:space="13" w:color="E1E2E3"/>
          <w:bottom w:val="single" w:sz="8" w:space="0" w:color="E1E2E3"/>
          <w:right w:val="single" w:sz="8" w:space="0" w:color="E1E2E3"/>
        </w:pBdr>
        <w:spacing w:after="0" w:line="276" w:lineRule="auto"/>
        <w:ind w:left="203"/>
        <w:jc w:val="both"/>
        <w:rPr>
          <w:rFonts w:ascii="Arial" w:eastAsia="Marianne" w:hAnsi="Arial" w:cs="Arial"/>
          <w:color w:val="242523"/>
          <w:sz w:val="20"/>
          <w:szCs w:val="20"/>
        </w:rPr>
      </w:pPr>
      <w:r w:rsidRPr="00414703">
        <w:rPr>
          <w:rFonts w:ascii="Arial" w:eastAsia="Marianne" w:hAnsi="Arial" w:cs="Arial"/>
          <w:b/>
          <w:color w:val="DC4832"/>
          <w:sz w:val="20"/>
          <w:szCs w:val="20"/>
        </w:rPr>
        <w:t>&gt;</w:t>
      </w:r>
      <w:hyperlink r:id="rId20">
        <w:r w:rsidRPr="00414703">
          <w:rPr>
            <w:rFonts w:ascii="Arial" w:eastAsia="Marianne" w:hAnsi="Arial" w:cs="Arial"/>
            <w:b/>
            <w:color w:val="DC4832"/>
            <w:sz w:val="20"/>
            <w:szCs w:val="20"/>
          </w:rPr>
          <w:t xml:space="preserve"> </w:t>
        </w:r>
      </w:hyperlink>
      <w:hyperlink r:id="rId21">
        <w:r w:rsidRPr="00414703">
          <w:rPr>
            <w:rFonts w:ascii="Arial" w:eastAsia="Marianne" w:hAnsi="Arial" w:cs="Arial"/>
            <w:b/>
            <w:sz w:val="20"/>
            <w:szCs w:val="20"/>
          </w:rPr>
          <w:t xml:space="preserve">Beaufort, R., </w:t>
        </w:r>
        <w:proofErr w:type="spellStart"/>
        <w:r w:rsidRPr="00414703">
          <w:rPr>
            <w:rFonts w:ascii="Arial" w:eastAsia="Marianne" w:hAnsi="Arial" w:cs="Arial"/>
            <w:b/>
            <w:sz w:val="20"/>
            <w:szCs w:val="20"/>
          </w:rPr>
          <w:t>Mattmuller</w:t>
        </w:r>
        <w:proofErr w:type="spellEnd"/>
        <w:r w:rsidRPr="00414703">
          <w:rPr>
            <w:rFonts w:ascii="Arial" w:eastAsia="Marianne" w:hAnsi="Arial" w:cs="Arial"/>
            <w:b/>
            <w:sz w:val="20"/>
            <w:szCs w:val="20"/>
          </w:rPr>
          <w:t>, M., Ramos-</w:t>
        </w:r>
        <w:proofErr w:type="spellStart"/>
        <w:r w:rsidRPr="00414703">
          <w:rPr>
            <w:rFonts w:ascii="Arial" w:eastAsia="Marianne" w:hAnsi="Arial" w:cs="Arial"/>
            <w:b/>
            <w:sz w:val="20"/>
            <w:szCs w:val="20"/>
          </w:rPr>
          <w:t>Gorand</w:t>
        </w:r>
        <w:proofErr w:type="spellEnd"/>
        <w:r w:rsidRPr="00414703">
          <w:rPr>
            <w:rFonts w:ascii="Arial" w:eastAsia="Marianne" w:hAnsi="Arial" w:cs="Arial"/>
            <w:b/>
            <w:sz w:val="20"/>
            <w:szCs w:val="20"/>
          </w:rPr>
          <w:t xml:space="preserve">, M. </w:t>
        </w:r>
      </w:hyperlink>
      <w:hyperlink r:id="rId22">
        <w:r w:rsidRPr="00414703">
          <w:rPr>
            <w:rFonts w:ascii="Arial" w:eastAsia="Marianne" w:hAnsi="Arial" w:cs="Arial"/>
            <w:sz w:val="20"/>
            <w:szCs w:val="20"/>
          </w:rPr>
          <w:t xml:space="preserve">(2021, décembre). L’apport des données de la </w:t>
        </w:r>
      </w:hyperlink>
    </w:p>
    <w:p w14:paraId="216C893D" w14:textId="5122749E" w:rsidR="00AF727A" w:rsidRPr="00414703" w:rsidRDefault="00FD3AD9" w:rsidP="00414703">
      <w:pPr>
        <w:pBdr>
          <w:top w:val="single" w:sz="8" w:space="0" w:color="E1E2E3"/>
          <w:left w:val="single" w:sz="8" w:space="13" w:color="E1E2E3"/>
          <w:bottom w:val="single" w:sz="8" w:space="0" w:color="E1E2E3"/>
          <w:right w:val="single" w:sz="8" w:space="0" w:color="E1E2E3"/>
        </w:pBdr>
        <w:spacing w:after="3" w:line="276" w:lineRule="auto"/>
        <w:ind w:left="213" w:hanging="10"/>
        <w:jc w:val="both"/>
        <w:rPr>
          <w:rFonts w:ascii="Arial" w:eastAsia="Marianne" w:hAnsi="Arial" w:cs="Arial"/>
          <w:color w:val="242523"/>
          <w:sz w:val="20"/>
          <w:szCs w:val="20"/>
        </w:rPr>
      </w:pPr>
      <w:hyperlink r:id="rId23">
        <w:r w:rsidR="00AF727A" w:rsidRPr="00414703">
          <w:rPr>
            <w:rFonts w:ascii="Arial" w:eastAsia="Marianne" w:hAnsi="Arial" w:cs="Arial"/>
            <w:sz w:val="20"/>
            <w:szCs w:val="20"/>
          </w:rPr>
          <w:t xml:space="preserve">CNAV pour identifier les profils d’assurés en non-recours à la retraite. CNAV, </w:t>
        </w:r>
      </w:hyperlink>
      <w:hyperlink r:id="rId24">
        <w:r w:rsidR="00AF727A" w:rsidRPr="00414703">
          <w:rPr>
            <w:rFonts w:ascii="Arial" w:eastAsia="Marianne" w:hAnsi="Arial" w:cs="Arial"/>
            <w:i/>
            <w:sz w:val="20"/>
            <w:szCs w:val="20"/>
          </w:rPr>
          <w:t>Retraite et société</w:t>
        </w:r>
      </w:hyperlink>
      <w:hyperlink r:id="rId25">
        <w:r w:rsidR="00AF727A" w:rsidRPr="00414703">
          <w:rPr>
            <w:rFonts w:ascii="Arial" w:eastAsia="Marianne" w:hAnsi="Arial" w:cs="Arial"/>
            <w:sz w:val="20"/>
            <w:szCs w:val="20"/>
          </w:rPr>
          <w:t>, 87</w:t>
        </w:r>
        <w:r w:rsidR="00A87FBE">
          <w:rPr>
            <w:rFonts w:ascii="Arial" w:eastAsia="Marianne" w:hAnsi="Arial" w:cs="Arial"/>
            <w:sz w:val="20"/>
            <w:szCs w:val="20"/>
          </w:rPr>
          <w:t>, 25</w:t>
        </w:r>
        <w:r w:rsidR="00CE3660">
          <w:rPr>
            <w:rFonts w:ascii="Arial" w:eastAsia="Marianne" w:hAnsi="Arial" w:cs="Arial"/>
            <w:sz w:val="20"/>
            <w:szCs w:val="20"/>
          </w:rPr>
          <w:noBreakHyphen/>
          <w:t>52</w:t>
        </w:r>
        <w:r w:rsidR="00AF727A" w:rsidRPr="00414703">
          <w:rPr>
            <w:rFonts w:ascii="Arial" w:eastAsia="Marianne" w:hAnsi="Arial" w:cs="Arial"/>
            <w:sz w:val="20"/>
            <w:szCs w:val="20"/>
          </w:rPr>
          <w:t>.</w:t>
        </w:r>
      </w:hyperlink>
    </w:p>
    <w:p w14:paraId="49436964" w14:textId="1566357D" w:rsidR="00AF727A" w:rsidRPr="00414703" w:rsidRDefault="00AF727A" w:rsidP="00E96512">
      <w:pPr>
        <w:pBdr>
          <w:top w:val="single" w:sz="8" w:space="0" w:color="E1E2E3"/>
          <w:left w:val="single" w:sz="8" w:space="13" w:color="E1E2E3"/>
          <w:bottom w:val="single" w:sz="8" w:space="0" w:color="E1E2E3"/>
          <w:right w:val="single" w:sz="8" w:space="0" w:color="E1E2E3"/>
        </w:pBdr>
        <w:spacing w:after="3" w:line="276" w:lineRule="auto"/>
        <w:ind w:left="213" w:hanging="10"/>
        <w:jc w:val="both"/>
        <w:rPr>
          <w:rFonts w:ascii="Arial" w:eastAsia="Marianne" w:hAnsi="Arial" w:cs="Arial"/>
          <w:color w:val="242523"/>
          <w:sz w:val="20"/>
          <w:szCs w:val="20"/>
        </w:rPr>
      </w:pPr>
      <w:r w:rsidRPr="00414703">
        <w:rPr>
          <w:rFonts w:ascii="Arial" w:eastAsia="Marianne" w:hAnsi="Arial" w:cs="Arial"/>
          <w:b/>
          <w:color w:val="DC4832"/>
          <w:sz w:val="20"/>
          <w:szCs w:val="20"/>
        </w:rPr>
        <w:t>&gt;</w:t>
      </w:r>
      <w:hyperlink r:id="rId26">
        <w:r w:rsidRPr="00414703">
          <w:rPr>
            <w:rFonts w:ascii="Arial" w:eastAsia="Marianne" w:hAnsi="Arial" w:cs="Arial"/>
            <w:b/>
            <w:color w:val="DC4832"/>
            <w:sz w:val="20"/>
            <w:szCs w:val="20"/>
          </w:rPr>
          <w:t xml:space="preserve"> </w:t>
        </w:r>
      </w:hyperlink>
      <w:hyperlink r:id="rId27">
        <w:r w:rsidRPr="00414703">
          <w:rPr>
            <w:rFonts w:ascii="Arial" w:eastAsia="Marianne" w:hAnsi="Arial" w:cs="Arial"/>
            <w:b/>
            <w:sz w:val="20"/>
            <w:szCs w:val="20"/>
          </w:rPr>
          <w:t>Conseil d’orientation des retraites (COR)</w:t>
        </w:r>
      </w:hyperlink>
      <w:hyperlink r:id="rId28">
        <w:r w:rsidRPr="00414703">
          <w:rPr>
            <w:rFonts w:ascii="Arial" w:eastAsia="Marianne" w:hAnsi="Arial" w:cs="Arial"/>
            <w:sz w:val="20"/>
            <w:szCs w:val="20"/>
          </w:rPr>
          <w:t xml:space="preserve"> (2017, mars). Séance du 1</w:t>
        </w:r>
      </w:hyperlink>
      <w:hyperlink r:id="rId29">
        <w:r w:rsidRPr="00414703">
          <w:rPr>
            <w:rFonts w:ascii="Arial" w:eastAsia="Marianne" w:hAnsi="Arial" w:cs="Arial"/>
            <w:sz w:val="20"/>
            <w:szCs w:val="20"/>
            <w:vertAlign w:val="superscript"/>
          </w:rPr>
          <w:t>er</w:t>
        </w:r>
      </w:hyperlink>
      <w:hyperlink r:id="rId30">
        <w:r w:rsidR="00E96512">
          <w:rPr>
            <w:rFonts w:ascii="Arial" w:eastAsia="Marianne" w:hAnsi="Arial" w:cs="Arial"/>
            <w:sz w:val="20"/>
            <w:szCs w:val="20"/>
          </w:rPr>
          <w:t> mars 2017 (document n° 7 </w:t>
        </w:r>
        <w:r w:rsidRPr="00414703">
          <w:rPr>
            <w:rFonts w:ascii="Arial" w:eastAsia="Marianne" w:hAnsi="Arial" w:cs="Arial"/>
            <w:sz w:val="20"/>
            <w:szCs w:val="20"/>
          </w:rPr>
          <w:t xml:space="preserve">: </w:t>
        </w:r>
      </w:hyperlink>
      <w:hyperlink r:id="rId31">
        <w:r w:rsidRPr="00414703">
          <w:rPr>
            <w:rFonts w:ascii="Arial" w:eastAsia="Marianne" w:hAnsi="Arial" w:cs="Arial"/>
            <w:sz w:val="20"/>
            <w:szCs w:val="20"/>
          </w:rPr>
          <w:t xml:space="preserve">Éléments statistiques sur la </w:t>
        </w:r>
        <w:proofErr w:type="spellStart"/>
        <w:r w:rsidRPr="00414703">
          <w:rPr>
            <w:rFonts w:ascii="Arial" w:eastAsia="Marianne" w:hAnsi="Arial" w:cs="Arial"/>
            <w:sz w:val="20"/>
            <w:szCs w:val="20"/>
          </w:rPr>
          <w:t>polyaffiliation</w:t>
        </w:r>
        <w:proofErr w:type="spellEnd"/>
        <w:r w:rsidRPr="00414703">
          <w:rPr>
            <w:rFonts w:ascii="Arial" w:eastAsia="Marianne" w:hAnsi="Arial" w:cs="Arial"/>
            <w:sz w:val="20"/>
            <w:szCs w:val="20"/>
          </w:rPr>
          <w:t>. Note de la DREES pour le COR).</w:t>
        </w:r>
      </w:hyperlink>
    </w:p>
    <w:p w14:paraId="0D9CA958" w14:textId="47AB84BB" w:rsidR="00AF727A" w:rsidRPr="00096E4C" w:rsidRDefault="00AF727A" w:rsidP="004E0622">
      <w:pPr>
        <w:pBdr>
          <w:top w:val="single" w:sz="8" w:space="0" w:color="E1E2E3"/>
          <w:left w:val="single" w:sz="8" w:space="13" w:color="E1E2E3"/>
          <w:bottom w:val="single" w:sz="8" w:space="0" w:color="E1E2E3"/>
          <w:right w:val="single" w:sz="8" w:space="0" w:color="E1E2E3"/>
        </w:pBdr>
        <w:spacing w:after="0" w:line="276" w:lineRule="auto"/>
        <w:ind w:left="203"/>
        <w:jc w:val="both"/>
        <w:rPr>
          <w:rFonts w:ascii="Arial" w:eastAsia="Marianne" w:hAnsi="Arial" w:cs="Arial"/>
          <w:color w:val="242523"/>
          <w:sz w:val="20"/>
          <w:szCs w:val="20"/>
        </w:rPr>
      </w:pPr>
      <w:r w:rsidRPr="00414703">
        <w:rPr>
          <w:rFonts w:ascii="Arial" w:eastAsia="Marianne" w:hAnsi="Arial" w:cs="Arial"/>
          <w:b/>
          <w:color w:val="DC4832"/>
          <w:sz w:val="20"/>
          <w:szCs w:val="20"/>
        </w:rPr>
        <w:t>&gt;</w:t>
      </w:r>
      <w:hyperlink r:id="rId32">
        <w:r w:rsidRPr="00414703">
          <w:rPr>
            <w:rFonts w:ascii="Arial" w:eastAsia="Marianne" w:hAnsi="Arial" w:cs="Arial"/>
            <w:b/>
            <w:color w:val="DC4832"/>
            <w:sz w:val="20"/>
            <w:szCs w:val="20"/>
          </w:rPr>
          <w:t xml:space="preserve"> </w:t>
        </w:r>
      </w:hyperlink>
      <w:hyperlink r:id="rId33">
        <w:r w:rsidRPr="00414703">
          <w:rPr>
            <w:rFonts w:ascii="Arial" w:eastAsia="Marianne" w:hAnsi="Arial" w:cs="Arial"/>
            <w:b/>
            <w:sz w:val="20"/>
            <w:szCs w:val="20"/>
          </w:rPr>
          <w:t xml:space="preserve">Conseil d’orientation des retraites (COR) </w:t>
        </w:r>
      </w:hyperlink>
      <w:hyperlink r:id="rId34">
        <w:r w:rsidRPr="00414703">
          <w:rPr>
            <w:rFonts w:ascii="Arial" w:eastAsia="Marianne" w:hAnsi="Arial" w:cs="Arial"/>
            <w:sz w:val="20"/>
            <w:szCs w:val="20"/>
          </w:rPr>
          <w:t xml:space="preserve">(2011, septembre). </w:t>
        </w:r>
      </w:hyperlink>
      <w:hyperlink r:id="rId35">
        <w:r w:rsidR="00E96512">
          <w:rPr>
            <w:rFonts w:ascii="Arial" w:eastAsia="Marianne" w:hAnsi="Arial" w:cs="Arial"/>
            <w:i/>
            <w:sz w:val="20"/>
            <w:szCs w:val="20"/>
          </w:rPr>
          <w:t>Retraites </w:t>
        </w:r>
        <w:r w:rsidRPr="00414703">
          <w:rPr>
            <w:rFonts w:ascii="Arial" w:eastAsia="Marianne" w:hAnsi="Arial" w:cs="Arial"/>
            <w:i/>
            <w:sz w:val="20"/>
            <w:szCs w:val="20"/>
          </w:rPr>
          <w:t xml:space="preserve">: la situation des </w:t>
        </w:r>
        <w:proofErr w:type="spellStart"/>
        <w:r w:rsidRPr="00414703">
          <w:rPr>
            <w:rFonts w:ascii="Arial" w:eastAsia="Marianne" w:hAnsi="Arial" w:cs="Arial"/>
            <w:i/>
            <w:sz w:val="20"/>
            <w:szCs w:val="20"/>
          </w:rPr>
          <w:t>polypensionnés</w:t>
        </w:r>
        <w:proofErr w:type="spellEnd"/>
      </w:hyperlink>
      <w:hyperlink r:id="rId36">
        <w:r w:rsidRPr="00414703">
          <w:rPr>
            <w:rFonts w:ascii="Arial" w:eastAsia="Marianne" w:hAnsi="Arial" w:cs="Arial"/>
            <w:sz w:val="20"/>
            <w:szCs w:val="20"/>
          </w:rPr>
          <w:t xml:space="preserve">. </w:t>
        </w:r>
      </w:hyperlink>
      <w:hyperlink r:id="rId37">
        <w:r w:rsidR="00E96512">
          <w:rPr>
            <w:rFonts w:ascii="Arial" w:eastAsia="Marianne" w:hAnsi="Arial" w:cs="Arial"/>
            <w:sz w:val="20"/>
            <w:szCs w:val="20"/>
          </w:rPr>
          <w:t>Rapport annuel n° </w:t>
        </w:r>
        <w:r w:rsidRPr="00414703">
          <w:rPr>
            <w:rFonts w:ascii="Arial" w:eastAsia="Marianne" w:hAnsi="Arial" w:cs="Arial"/>
            <w:sz w:val="20"/>
            <w:szCs w:val="20"/>
          </w:rPr>
          <w:t>9.</w:t>
        </w:r>
      </w:hyperlink>
    </w:p>
    <w:sectPr w:rsidR="00AF727A" w:rsidRPr="00096E4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tilisateur de Microsoft Office" w:date="2024-04-16T15:50:00Z" w:initials="Office">
    <w:p w14:paraId="6CC7FD3D" w14:textId="5E46AEC8" w:rsidR="009C562F" w:rsidRDefault="009C562F">
      <w:pPr>
        <w:pStyle w:val="Commentaire"/>
      </w:pPr>
      <w:bookmarkStart w:id="1" w:name="_GoBack"/>
      <w:bookmarkEnd w:id="1"/>
      <w:r>
        <w:rPr>
          <w:rStyle w:val="Marquedecommentaire"/>
        </w:rPr>
        <w:annotationRef/>
      </w:r>
      <w:r w:rsidRPr="009C562F">
        <w:rPr>
          <w:color w:val="FF40FF"/>
        </w:rPr>
        <w:t>Attention : l’ordre des graphiques n’est pas le même que l’an dernier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C7FD3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FA9F7" w14:textId="77777777" w:rsidR="00FD3AD9" w:rsidRDefault="00FD3AD9" w:rsidP="0081744F">
      <w:pPr>
        <w:spacing w:after="0" w:line="240" w:lineRule="auto"/>
      </w:pPr>
      <w:r>
        <w:separator/>
      </w:r>
    </w:p>
  </w:endnote>
  <w:endnote w:type="continuationSeparator" w:id="0">
    <w:p w14:paraId="6440E4B1" w14:textId="77777777" w:rsidR="00FD3AD9" w:rsidRDefault="00FD3AD9" w:rsidP="00817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Marianne">
    <w:altName w:val="Times New Roman"/>
    <w:charset w:val="00"/>
    <w:family w:val="auto"/>
    <w:pitch w:val="variable"/>
    <w:sig w:usb0="0000000F" w:usb1="00000000" w:usb2="00000000" w:usb3="00000000" w:csb0="00000003"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615AF" w14:textId="77777777" w:rsidR="00FD3AD9" w:rsidRDefault="00FD3AD9" w:rsidP="0081744F">
      <w:pPr>
        <w:spacing w:after="0" w:line="240" w:lineRule="auto"/>
      </w:pPr>
      <w:r>
        <w:separator/>
      </w:r>
    </w:p>
  </w:footnote>
  <w:footnote w:type="continuationSeparator" w:id="0">
    <w:p w14:paraId="38EADD18" w14:textId="77777777" w:rsidR="00FD3AD9" w:rsidRDefault="00FD3AD9" w:rsidP="0081744F">
      <w:pPr>
        <w:spacing w:after="0" w:line="240" w:lineRule="auto"/>
      </w:pPr>
      <w:r>
        <w:continuationSeparator/>
      </w:r>
    </w:p>
  </w:footnote>
  <w:footnote w:id="1">
    <w:p w14:paraId="00E89853" w14:textId="0908376C" w:rsidR="000C4048" w:rsidRDefault="000C4048">
      <w:pPr>
        <w:pStyle w:val="Notedebasdepage"/>
      </w:pPr>
      <w:r>
        <w:rPr>
          <w:rStyle w:val="Appelnotedebasdep"/>
        </w:rPr>
        <w:footnoteRef/>
      </w:r>
      <w:r>
        <w:t xml:space="preserve"> La génération 1955 est ici prise en compte car elle a 68 ans au 1</w:t>
      </w:r>
      <w:r w:rsidRPr="009C562F">
        <w:rPr>
          <w:vertAlign w:val="superscript"/>
        </w:rPr>
        <w:t>er</w:t>
      </w:r>
      <w:r>
        <w:t> janvier </w:t>
      </w:r>
      <w:r w:rsidRPr="000C4048">
        <w:t>2024</w:t>
      </w:r>
      <w:r>
        <w:t xml:space="preserve"> et a donc dépassé l’âge d’annulation de la décote</w:t>
      </w:r>
      <w:r w:rsidR="004C66DB">
        <w:t xml:space="preserve"> et est donc presque entièrement partie à la retraite</w:t>
      </w:r>
      <w:r>
        <w:t>.</w:t>
      </w:r>
    </w:p>
  </w:footnote>
  <w:footnote w:id="2">
    <w:p w14:paraId="24AD68C3" w14:textId="1FC59B92" w:rsidR="0081744F" w:rsidRPr="006D362E" w:rsidRDefault="0081744F" w:rsidP="0081744F">
      <w:pPr>
        <w:pStyle w:val="Notedebasdepage"/>
        <w:jc w:val="both"/>
        <w:rPr>
          <w:rFonts w:asciiTheme="minorHAnsi" w:hAnsiTheme="minorHAnsi" w:cs="Times New Roman"/>
          <w:sz w:val="18"/>
        </w:rPr>
      </w:pPr>
      <w:r w:rsidRPr="006D362E">
        <w:rPr>
          <w:rStyle w:val="Appelnotedebasdep"/>
          <w:rFonts w:ascii="Arial" w:hAnsi="Arial" w:cs="Arial"/>
          <w:sz w:val="18"/>
        </w:rPr>
        <w:footnoteRef/>
      </w:r>
      <w:r w:rsidRPr="006D362E">
        <w:rPr>
          <w:rFonts w:ascii="Arial" w:hAnsi="Arial" w:cs="Arial"/>
          <w:sz w:val="18"/>
        </w:rPr>
        <w:t xml:space="preserve"> Régime général, Sécurité sociale des indépendants (SSI) et Mutualité sociale agricole (MSA) salariés. La SSI est ici considéré</w:t>
      </w:r>
      <w:r w:rsidR="006D362E" w:rsidRPr="006D362E">
        <w:rPr>
          <w:rFonts w:ascii="Arial" w:hAnsi="Arial" w:cs="Arial"/>
          <w:sz w:val="18"/>
        </w:rPr>
        <w:t>e</w:t>
      </w:r>
      <w:r w:rsidRPr="006D362E">
        <w:rPr>
          <w:rFonts w:ascii="Arial" w:hAnsi="Arial" w:cs="Arial"/>
          <w:sz w:val="18"/>
        </w:rPr>
        <w:t xml:space="preserve"> avant son intégration au régime général en</w:t>
      </w:r>
      <w:r w:rsidR="006D362E" w:rsidRPr="006D362E">
        <w:rPr>
          <w:rFonts w:ascii="Arial" w:hAnsi="Arial" w:cs="Arial"/>
          <w:sz w:val="18"/>
        </w:rPr>
        <w:t> </w:t>
      </w:r>
      <w:r w:rsidRPr="006D362E">
        <w:rPr>
          <w:rFonts w:ascii="Arial" w:hAnsi="Arial" w:cs="Arial"/>
          <w:sz w:val="18"/>
        </w:rPr>
        <w:t xml:space="preserve">2020. Les personnes qui y ont été affiliées sont donc considérées comme </w:t>
      </w:r>
      <w:proofErr w:type="spellStart"/>
      <w:r w:rsidRPr="006D362E">
        <w:rPr>
          <w:rFonts w:ascii="Arial" w:hAnsi="Arial" w:cs="Arial"/>
          <w:sz w:val="18"/>
        </w:rPr>
        <w:t>polyaffiliées</w:t>
      </w:r>
      <w:proofErr w:type="spellEnd"/>
      <w:r w:rsidRPr="006D362E">
        <w:rPr>
          <w:rFonts w:asciiTheme="minorHAnsi" w:hAnsiTheme="minorHAnsi" w:cs="Times New Roman"/>
          <w:sz w:val="18"/>
        </w:rPr>
        <w:t>.</w:t>
      </w:r>
    </w:p>
  </w:footnote>
  <w:footnote w:id="3">
    <w:p w14:paraId="664EC763" w14:textId="3374C2AC" w:rsidR="00CE2988" w:rsidRDefault="00CE2988">
      <w:pPr>
        <w:pStyle w:val="Notedebasdepage"/>
      </w:pPr>
      <w:r>
        <w:rPr>
          <w:rStyle w:val="Appelnotedebasdep"/>
        </w:rPr>
        <w:footnoteRef/>
      </w:r>
      <w:r>
        <w:t xml:space="preserve"> À cet âge, presque toutes les personnes de ces générations sont en retraite, en tenant compte de l’âge d’annulation de la décote, qui était pour elles de 65 ans.</w:t>
      </w:r>
    </w:p>
  </w:footnote>
  <w:footnote w:id="4">
    <w:p w14:paraId="2B98B4FE" w14:textId="32D13F77" w:rsidR="00BA78A9" w:rsidRPr="00153D08" w:rsidRDefault="00BA78A9" w:rsidP="00BA78A9">
      <w:pPr>
        <w:pStyle w:val="Notedebasdepage"/>
        <w:rPr>
          <w:rFonts w:ascii="Arial" w:hAnsi="Arial" w:cs="Arial"/>
          <w:sz w:val="18"/>
          <w:szCs w:val="18"/>
        </w:rPr>
      </w:pPr>
      <w:r w:rsidRPr="00153D08">
        <w:rPr>
          <w:rStyle w:val="Appelnotedebasdep"/>
          <w:rFonts w:ascii="Arial" w:hAnsi="Arial" w:cs="Arial"/>
          <w:sz w:val="18"/>
          <w:szCs w:val="18"/>
        </w:rPr>
        <w:footnoteRef/>
      </w:r>
      <w:r w:rsidRPr="00153D08">
        <w:rPr>
          <w:rFonts w:ascii="Arial" w:hAnsi="Arial" w:cs="Arial"/>
          <w:sz w:val="18"/>
          <w:szCs w:val="18"/>
        </w:rPr>
        <w:t xml:space="preserve"> Certaines personnes </w:t>
      </w:r>
      <w:r w:rsidR="00153D08">
        <w:rPr>
          <w:rFonts w:ascii="Arial" w:hAnsi="Arial" w:cs="Arial"/>
          <w:sz w:val="18"/>
          <w:szCs w:val="18"/>
        </w:rPr>
        <w:t>sont</w:t>
      </w:r>
      <w:r w:rsidR="00153D08" w:rsidRPr="00153D08">
        <w:rPr>
          <w:rFonts w:ascii="Arial" w:hAnsi="Arial" w:cs="Arial"/>
          <w:sz w:val="18"/>
          <w:szCs w:val="18"/>
        </w:rPr>
        <w:t xml:space="preserve"> </w:t>
      </w:r>
      <w:r w:rsidRPr="00153D08">
        <w:rPr>
          <w:rFonts w:ascii="Arial" w:hAnsi="Arial" w:cs="Arial"/>
          <w:sz w:val="18"/>
          <w:szCs w:val="18"/>
        </w:rPr>
        <w:t>également affiliées au régime général au titre de l’assurance vieillesse des parents au foyer (AVPF), sans avoir exercé d’activité relevant de la CNAV.</w:t>
      </w:r>
    </w:p>
  </w:footnote>
  <w:footnote w:id="5">
    <w:p w14:paraId="1C6437F0" w14:textId="5F6DD4A1" w:rsidR="00090BCF" w:rsidRPr="00153D08" w:rsidRDefault="00090BCF" w:rsidP="00090BCF">
      <w:pPr>
        <w:pStyle w:val="Notedebasdepage"/>
        <w:jc w:val="both"/>
        <w:rPr>
          <w:rFonts w:ascii="Arial" w:hAnsi="Arial" w:cs="Arial"/>
          <w:sz w:val="18"/>
        </w:rPr>
      </w:pPr>
      <w:r w:rsidRPr="00153D08">
        <w:rPr>
          <w:rStyle w:val="Appelnotedebasdep"/>
          <w:rFonts w:ascii="Arial" w:hAnsi="Arial" w:cs="Arial"/>
          <w:sz w:val="18"/>
        </w:rPr>
        <w:footnoteRef/>
      </w:r>
      <w:r w:rsidRPr="00153D08">
        <w:rPr>
          <w:rFonts w:ascii="Arial" w:hAnsi="Arial" w:cs="Arial"/>
          <w:sz w:val="18"/>
        </w:rPr>
        <w:t xml:space="preserve"> La part des personnes n’ayant liquidé de droits que dans une partie de leurs régimes d’affiliation doit être considérée avec précaution, car la remontée d’information </w:t>
      </w:r>
      <w:r w:rsidR="003C03C4">
        <w:rPr>
          <w:rFonts w:ascii="Arial" w:hAnsi="Arial" w:cs="Arial"/>
          <w:sz w:val="18"/>
        </w:rPr>
        <w:t>relative au</w:t>
      </w:r>
      <w:r w:rsidR="003C03C4" w:rsidRPr="00153D08">
        <w:rPr>
          <w:rFonts w:ascii="Arial" w:hAnsi="Arial" w:cs="Arial"/>
          <w:sz w:val="18"/>
        </w:rPr>
        <w:t xml:space="preserve"> </w:t>
      </w:r>
      <w:r w:rsidRPr="00153D08">
        <w:rPr>
          <w:rFonts w:ascii="Arial" w:hAnsi="Arial" w:cs="Arial"/>
          <w:sz w:val="18"/>
        </w:rPr>
        <w:t>statut de «</w:t>
      </w:r>
      <w:r w:rsidR="003C03C4">
        <w:rPr>
          <w:rFonts w:ascii="Arial" w:hAnsi="Arial" w:cs="Arial"/>
          <w:sz w:val="18"/>
        </w:rPr>
        <w:t> </w:t>
      </w:r>
      <w:r w:rsidRPr="00153D08">
        <w:rPr>
          <w:rFonts w:ascii="Arial" w:hAnsi="Arial" w:cs="Arial"/>
          <w:sz w:val="18"/>
        </w:rPr>
        <w:t>liquidé</w:t>
      </w:r>
      <w:r w:rsidR="003C03C4">
        <w:rPr>
          <w:rFonts w:ascii="Arial" w:hAnsi="Arial" w:cs="Arial"/>
          <w:sz w:val="18"/>
        </w:rPr>
        <w:t> </w:t>
      </w:r>
      <w:r w:rsidRPr="00153D08">
        <w:rPr>
          <w:rFonts w:ascii="Arial" w:hAnsi="Arial" w:cs="Arial"/>
          <w:sz w:val="18"/>
        </w:rPr>
        <w:t xml:space="preserve">» </w:t>
      </w:r>
      <w:r w:rsidR="003C03C4">
        <w:rPr>
          <w:rFonts w:ascii="Arial" w:hAnsi="Arial" w:cs="Arial"/>
          <w:sz w:val="18"/>
        </w:rPr>
        <w:t>est</w:t>
      </w:r>
      <w:r w:rsidRPr="00153D08">
        <w:rPr>
          <w:rFonts w:ascii="Arial" w:hAnsi="Arial" w:cs="Arial"/>
          <w:sz w:val="18"/>
        </w:rPr>
        <w:t xml:space="preserve"> plus ou moins rapide selon le régime. Cet asynchronisme </w:t>
      </w:r>
      <w:r w:rsidR="00E735D5">
        <w:rPr>
          <w:rFonts w:ascii="Arial" w:hAnsi="Arial" w:cs="Arial"/>
          <w:sz w:val="18"/>
        </w:rPr>
        <w:t>est susceptible d’</w:t>
      </w:r>
      <w:r w:rsidRPr="00153D08">
        <w:rPr>
          <w:rFonts w:ascii="Arial" w:hAnsi="Arial" w:cs="Arial"/>
          <w:sz w:val="18"/>
        </w:rPr>
        <w:t>engendrer de fausses situations de liquidation partielle.</w:t>
      </w:r>
    </w:p>
  </w:footnote>
  <w:footnote w:id="6">
    <w:p w14:paraId="4BC2A67D" w14:textId="0C0C078D" w:rsidR="00091A42" w:rsidRDefault="00091A42" w:rsidP="00091A42">
      <w:pPr>
        <w:pStyle w:val="Notedebasdepage"/>
        <w:jc w:val="both"/>
      </w:pPr>
      <w:r w:rsidRPr="00153D08">
        <w:rPr>
          <w:rStyle w:val="Appelnotedebasdep"/>
          <w:rFonts w:ascii="Arial" w:hAnsi="Arial" w:cs="Arial"/>
        </w:rPr>
        <w:footnoteRef/>
      </w:r>
      <w:r w:rsidRPr="00153D08">
        <w:rPr>
          <w:rFonts w:ascii="Arial" w:hAnsi="Arial" w:cs="Arial"/>
        </w:rPr>
        <w:t xml:space="preserve"> </w:t>
      </w:r>
      <w:r w:rsidRPr="00153D08">
        <w:rPr>
          <w:rFonts w:ascii="Arial" w:hAnsi="Arial" w:cs="Arial"/>
          <w:sz w:val="18"/>
        </w:rPr>
        <w:t>Ces proportions sont différentes des taux de retraités présentés dans la fiche</w:t>
      </w:r>
      <w:r w:rsidR="00E735D5">
        <w:rPr>
          <w:rFonts w:ascii="Arial" w:hAnsi="Arial" w:cs="Arial"/>
          <w:sz w:val="18"/>
        </w:rPr>
        <w:t> </w:t>
      </w:r>
      <w:r w:rsidRPr="00153D08">
        <w:rPr>
          <w:rFonts w:ascii="Arial" w:hAnsi="Arial" w:cs="Arial"/>
          <w:sz w:val="18"/>
        </w:rPr>
        <w:t xml:space="preserve">15, du fait d’une différence de champ et d’une différence de définition. </w:t>
      </w:r>
      <w:r w:rsidR="00E735D5">
        <w:rPr>
          <w:rFonts w:ascii="Arial" w:hAnsi="Arial" w:cs="Arial"/>
          <w:sz w:val="18"/>
        </w:rPr>
        <w:t>Sont ici prises en compte</w:t>
      </w:r>
      <w:r w:rsidRPr="00153D08">
        <w:rPr>
          <w:rFonts w:ascii="Arial" w:hAnsi="Arial" w:cs="Arial"/>
          <w:sz w:val="18"/>
        </w:rPr>
        <w:t xml:space="preserve"> l’ensemble des personnes ayant été affiliées à un régime français au moins une fois au cours de leur carrière, alors que la fiche</w:t>
      </w:r>
      <w:r w:rsidR="00E735D5">
        <w:rPr>
          <w:rFonts w:ascii="Arial" w:hAnsi="Arial" w:cs="Arial"/>
          <w:sz w:val="18"/>
        </w:rPr>
        <w:t> </w:t>
      </w:r>
      <w:r w:rsidRPr="00153D08">
        <w:rPr>
          <w:rFonts w:ascii="Arial" w:hAnsi="Arial" w:cs="Arial"/>
          <w:sz w:val="18"/>
        </w:rPr>
        <w:t xml:space="preserve">15 ne porte que sur celles résidant en France. En outre, </w:t>
      </w:r>
      <w:r w:rsidR="00891531">
        <w:rPr>
          <w:rFonts w:ascii="Arial" w:hAnsi="Arial" w:cs="Arial"/>
          <w:sz w:val="18"/>
        </w:rPr>
        <w:t>le calcul présenté ici prend en compte</w:t>
      </w:r>
      <w:r w:rsidRPr="00153D08">
        <w:rPr>
          <w:rFonts w:ascii="Arial" w:hAnsi="Arial" w:cs="Arial"/>
          <w:sz w:val="18"/>
        </w:rPr>
        <w:t xml:space="preserve"> les liquidations dans la totalité des régimes d’affiliation</w:t>
      </w:r>
      <w:r w:rsidR="00891531">
        <w:rPr>
          <w:rFonts w:ascii="Arial" w:hAnsi="Arial" w:cs="Arial"/>
          <w:sz w:val="18"/>
        </w:rPr>
        <w:t>, alors que le taux de retraité est calculé dès qu’un droit a été liquidé dans au moins un régime de base</w:t>
      </w:r>
      <w:r w:rsidRPr="00153D08">
        <w:rPr>
          <w:rFonts w:ascii="Arial" w:hAnsi="Arial" w:cs="Arial"/>
          <w:sz w:val="18"/>
        </w:rPr>
        <w:t>.</w:t>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ilisateur de Microsoft Office">
    <w15:presenceInfo w15:providerId="None" w15:userId="Utilisateur de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9D"/>
    <w:rsid w:val="00062477"/>
    <w:rsid w:val="00090BCF"/>
    <w:rsid w:val="00091A42"/>
    <w:rsid w:val="00096E4C"/>
    <w:rsid w:val="000C4048"/>
    <w:rsid w:val="001416DE"/>
    <w:rsid w:val="00153D08"/>
    <w:rsid w:val="001D5392"/>
    <w:rsid w:val="001F15B4"/>
    <w:rsid w:val="0025753F"/>
    <w:rsid w:val="00292778"/>
    <w:rsid w:val="002C43AE"/>
    <w:rsid w:val="00342C4D"/>
    <w:rsid w:val="003516C8"/>
    <w:rsid w:val="00362082"/>
    <w:rsid w:val="0036224E"/>
    <w:rsid w:val="00383CF0"/>
    <w:rsid w:val="003C03C4"/>
    <w:rsid w:val="003C3E79"/>
    <w:rsid w:val="00414703"/>
    <w:rsid w:val="004956BC"/>
    <w:rsid w:val="004A3213"/>
    <w:rsid w:val="004C66DB"/>
    <w:rsid w:val="004E017E"/>
    <w:rsid w:val="004E0622"/>
    <w:rsid w:val="005409FC"/>
    <w:rsid w:val="0055377A"/>
    <w:rsid w:val="005577FA"/>
    <w:rsid w:val="005A0C5E"/>
    <w:rsid w:val="006018D4"/>
    <w:rsid w:val="006D362E"/>
    <w:rsid w:val="006E1D4D"/>
    <w:rsid w:val="00754AFE"/>
    <w:rsid w:val="0078562D"/>
    <w:rsid w:val="00794A95"/>
    <w:rsid w:val="007E7699"/>
    <w:rsid w:val="007F4816"/>
    <w:rsid w:val="007F704D"/>
    <w:rsid w:val="0081744F"/>
    <w:rsid w:val="00817931"/>
    <w:rsid w:val="00891531"/>
    <w:rsid w:val="008E0493"/>
    <w:rsid w:val="009334DA"/>
    <w:rsid w:val="00963640"/>
    <w:rsid w:val="009C562F"/>
    <w:rsid w:val="009F5495"/>
    <w:rsid w:val="00A147B5"/>
    <w:rsid w:val="00A16DDF"/>
    <w:rsid w:val="00A87FBE"/>
    <w:rsid w:val="00AA30B7"/>
    <w:rsid w:val="00AB2BF9"/>
    <w:rsid w:val="00AC3797"/>
    <w:rsid w:val="00AF727A"/>
    <w:rsid w:val="00B117A6"/>
    <w:rsid w:val="00B3309D"/>
    <w:rsid w:val="00B64230"/>
    <w:rsid w:val="00B97391"/>
    <w:rsid w:val="00BA78A9"/>
    <w:rsid w:val="00BD15E6"/>
    <w:rsid w:val="00C24F97"/>
    <w:rsid w:val="00C52311"/>
    <w:rsid w:val="00C90E91"/>
    <w:rsid w:val="00CD0FEC"/>
    <w:rsid w:val="00CE066D"/>
    <w:rsid w:val="00CE2988"/>
    <w:rsid w:val="00CE3660"/>
    <w:rsid w:val="00D00BB9"/>
    <w:rsid w:val="00D043BE"/>
    <w:rsid w:val="00D26DF2"/>
    <w:rsid w:val="00DB6306"/>
    <w:rsid w:val="00DD0C85"/>
    <w:rsid w:val="00DF49EA"/>
    <w:rsid w:val="00E10F16"/>
    <w:rsid w:val="00E16D8D"/>
    <w:rsid w:val="00E20531"/>
    <w:rsid w:val="00E353AC"/>
    <w:rsid w:val="00E60CFE"/>
    <w:rsid w:val="00E735D5"/>
    <w:rsid w:val="00E96512"/>
    <w:rsid w:val="00EB2790"/>
    <w:rsid w:val="00EF282C"/>
    <w:rsid w:val="00F85355"/>
    <w:rsid w:val="00FD3AD9"/>
    <w:rsid w:val="00FE1BFA"/>
    <w:rsid w:val="00FF30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90B5C"/>
  <w15:chartTrackingRefBased/>
  <w15:docId w15:val="{CF348948-605B-4545-B832-44D599560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09D"/>
    <w:rPr>
      <w:rFonts w:ascii="Calibri" w:eastAsia="Calibri" w:hAnsi="Calibri" w:cs="Calibri"/>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81744F"/>
    <w:pPr>
      <w:spacing w:after="0" w:line="240" w:lineRule="auto"/>
    </w:pPr>
    <w:rPr>
      <w:sz w:val="20"/>
      <w:szCs w:val="20"/>
    </w:rPr>
  </w:style>
  <w:style w:type="character" w:customStyle="1" w:styleId="NotedebasdepageCar">
    <w:name w:val="Note de bas de page Car"/>
    <w:basedOn w:val="Policepardfaut"/>
    <w:link w:val="Notedebasdepage"/>
    <w:uiPriority w:val="99"/>
    <w:rsid w:val="0081744F"/>
    <w:rPr>
      <w:rFonts w:ascii="Calibri" w:eastAsia="Calibri" w:hAnsi="Calibri" w:cs="Calibri"/>
      <w:color w:val="000000"/>
      <w:sz w:val="20"/>
      <w:szCs w:val="20"/>
      <w:lang w:eastAsia="fr-FR"/>
    </w:rPr>
  </w:style>
  <w:style w:type="character" w:styleId="Appelnotedebasdep">
    <w:name w:val="footnote reference"/>
    <w:basedOn w:val="Policepardfaut"/>
    <w:uiPriority w:val="99"/>
    <w:unhideWhenUsed/>
    <w:rsid w:val="0081744F"/>
    <w:rPr>
      <w:vertAlign w:val="superscript"/>
    </w:rPr>
  </w:style>
  <w:style w:type="character" w:styleId="Marquedecommentaire">
    <w:name w:val="annotation reference"/>
    <w:basedOn w:val="Policepardfaut"/>
    <w:uiPriority w:val="99"/>
    <w:semiHidden/>
    <w:unhideWhenUsed/>
    <w:rsid w:val="00FE1BFA"/>
    <w:rPr>
      <w:sz w:val="16"/>
      <w:szCs w:val="16"/>
    </w:rPr>
  </w:style>
  <w:style w:type="paragraph" w:styleId="Commentaire">
    <w:name w:val="annotation text"/>
    <w:basedOn w:val="Normal"/>
    <w:link w:val="CommentaireCar"/>
    <w:uiPriority w:val="99"/>
    <w:unhideWhenUsed/>
    <w:rsid w:val="00FE1BFA"/>
    <w:pPr>
      <w:spacing w:line="240" w:lineRule="auto"/>
    </w:pPr>
    <w:rPr>
      <w:sz w:val="20"/>
      <w:szCs w:val="20"/>
    </w:rPr>
  </w:style>
  <w:style w:type="character" w:customStyle="1" w:styleId="CommentaireCar">
    <w:name w:val="Commentaire Car"/>
    <w:basedOn w:val="Policepardfaut"/>
    <w:link w:val="Commentaire"/>
    <w:uiPriority w:val="99"/>
    <w:rsid w:val="00FE1BFA"/>
    <w:rPr>
      <w:rFonts w:ascii="Calibri" w:eastAsia="Calibri" w:hAnsi="Calibri" w:cs="Calibri"/>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FE1BFA"/>
    <w:rPr>
      <w:b/>
      <w:bCs/>
    </w:rPr>
  </w:style>
  <w:style w:type="character" w:customStyle="1" w:styleId="ObjetducommentaireCar">
    <w:name w:val="Objet du commentaire Car"/>
    <w:basedOn w:val="CommentaireCar"/>
    <w:link w:val="Objetducommentaire"/>
    <w:uiPriority w:val="99"/>
    <w:semiHidden/>
    <w:rsid w:val="00FE1BFA"/>
    <w:rPr>
      <w:rFonts w:ascii="Calibri" w:eastAsia="Calibri" w:hAnsi="Calibri" w:cs="Calibri"/>
      <w:b/>
      <w:bCs/>
      <w:color w:val="000000"/>
      <w:sz w:val="20"/>
      <w:szCs w:val="20"/>
      <w:lang w:eastAsia="fr-FR"/>
    </w:rPr>
  </w:style>
  <w:style w:type="paragraph" w:styleId="Rvision">
    <w:name w:val="Revision"/>
    <w:hidden/>
    <w:uiPriority w:val="99"/>
    <w:semiHidden/>
    <w:rsid w:val="00FE1BFA"/>
    <w:pPr>
      <w:spacing w:after="0" w:line="240" w:lineRule="auto"/>
    </w:pPr>
    <w:rPr>
      <w:rFonts w:ascii="Calibri" w:eastAsia="Calibri" w:hAnsi="Calibri" w:cs="Calibri"/>
      <w:color w:val="000000"/>
      <w:lang w:eastAsia="fr-FR"/>
    </w:rPr>
  </w:style>
  <w:style w:type="paragraph" w:styleId="Textedebulles">
    <w:name w:val="Balloon Text"/>
    <w:basedOn w:val="Normal"/>
    <w:link w:val="TextedebullesCar"/>
    <w:uiPriority w:val="99"/>
    <w:semiHidden/>
    <w:unhideWhenUsed/>
    <w:rsid w:val="00FE1B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E1BFA"/>
    <w:rPr>
      <w:rFonts w:ascii="Segoe UI" w:eastAsia="Calibri" w:hAnsi="Segoe UI" w:cs="Segoe UI"/>
      <w:color w:val="000000"/>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statistiques-recherches.cnav.fr/images/publications/retraite-societe/Retraite-et-societe-87_article-Beaufort.pdf" TargetMode="External"/><Relationship Id="rId21" Type="http://schemas.openxmlformats.org/officeDocument/2006/relationships/hyperlink" Target="https://www.statistiques-recherches.cnav.fr/images/publications/retraite-societe/Retraite-et-societe-87_article-Beaufort.pdf" TargetMode="External"/><Relationship Id="rId22" Type="http://schemas.openxmlformats.org/officeDocument/2006/relationships/hyperlink" Target="https://www.statistiques-recherches.cnav.fr/images/publications/retraite-societe/Retraite-et-societe-87_article-Beaufort.pdf" TargetMode="External"/><Relationship Id="rId23" Type="http://schemas.openxmlformats.org/officeDocument/2006/relationships/hyperlink" Target="https://www.statistiques-recherches.cnav.fr/images/publications/retraite-societe/Retraite-et-societe-87_article-Beaufort.pdf" TargetMode="External"/><Relationship Id="rId24" Type="http://schemas.openxmlformats.org/officeDocument/2006/relationships/hyperlink" Target="https://www.statistiques-recherches.cnav.fr/images/publications/retraite-societe/Retraite-et-societe-87_article-Beaufort.pdf" TargetMode="External"/><Relationship Id="rId25" Type="http://schemas.openxmlformats.org/officeDocument/2006/relationships/hyperlink" Target="https://www.statistiques-recherches.cnav.fr/images/publications/retraite-societe/Retraite-et-societe-87_article-Beaufort.pdf" TargetMode="External"/><Relationship Id="rId26" Type="http://schemas.openxmlformats.org/officeDocument/2006/relationships/hyperlink" Target="https://www.cor-retraites.fr/sites/default/files/2019-06/doc-3811.pdf" TargetMode="External"/><Relationship Id="rId27" Type="http://schemas.openxmlformats.org/officeDocument/2006/relationships/hyperlink" Target="https://www.cor-retraites.fr/sites/default/files/2019-06/doc-3811.pdf" TargetMode="External"/><Relationship Id="rId28" Type="http://schemas.openxmlformats.org/officeDocument/2006/relationships/hyperlink" Target="https://www.cor-retraites.fr/sites/default/files/2019-06/doc-3811.pdf" TargetMode="External"/><Relationship Id="rId29" Type="http://schemas.openxmlformats.org/officeDocument/2006/relationships/hyperlink" Target="https://www.cor-retraites.fr/sites/default/files/2019-06/doc-3811.pdf" TargetMode="Externa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cor-retraites.fr/sites/default/files/2019-06/doc-3811.pdf" TargetMode="External"/><Relationship Id="rId31" Type="http://schemas.openxmlformats.org/officeDocument/2006/relationships/hyperlink" Target="https://www.cor-retraites.fr/sites/default/files/2019-06/doc-3811.pdf" TargetMode="External"/><Relationship Id="rId32" Type="http://schemas.openxmlformats.org/officeDocument/2006/relationships/hyperlink" Target="https://www.cor-retraites.fr/documents/rapports-du-cor/retraites-la-situation-des-polypensionnes" TargetMode="External"/><Relationship Id="rId9" Type="http://schemas.openxmlformats.org/officeDocument/2006/relationships/hyperlink" Target="https://data.drees.solidarites-sante.gouv.fr/explore/dataset/2596_les-droits-valides-au-cours-de-la-carriere/information/" TargetMode="Externa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33" Type="http://schemas.openxmlformats.org/officeDocument/2006/relationships/hyperlink" Target="https://www.cor-retraites.fr/rapports-du-cor/rapport-cor-2011-retraites-situation-polypensionnes" TargetMode="External"/><Relationship Id="rId34" Type="http://schemas.openxmlformats.org/officeDocument/2006/relationships/hyperlink" Target="https://www.cor-retraites.fr/rapports-du-cor/rapport-cor-2011-retraites-situation-polypensionnes" TargetMode="External"/><Relationship Id="rId35" Type="http://schemas.openxmlformats.org/officeDocument/2006/relationships/hyperlink" Target="https://www.cor-retraites.fr/rapports-du-cor/rapport-cor-2011-retraites-situation-polypensionnes" TargetMode="External"/><Relationship Id="rId36" Type="http://schemas.openxmlformats.org/officeDocument/2006/relationships/hyperlink" Target="https://www.cor-retraites.fr/documents/rapports-du-cor/retraites-la-situation-des-polypensionnes" TargetMode="External"/><Relationship Id="rId10" Type="http://schemas.openxmlformats.org/officeDocument/2006/relationships/hyperlink" Target="https://data.drees.solidarites-sante.gouv.fr/explore/dataset/2596_les-droits-valides-au-cours-de-la-carriere/information/" TargetMode="External"/><Relationship Id="rId11" Type="http://schemas.openxmlformats.org/officeDocument/2006/relationships/hyperlink" Target="https://data.drees.solidarites-sante.gouv.fr/explore/dataset/2596_les-droits-valides-au-cours-de-la-carriere/information/" TargetMode="External"/><Relationship Id="rId12" Type="http://schemas.openxmlformats.org/officeDocument/2006/relationships/hyperlink" Target="https://drees.solidarites-sante.gouv.fr/sites/default/files/2020-10/dss32.pdf" TargetMode="External"/><Relationship Id="rId13" Type="http://schemas.openxmlformats.org/officeDocument/2006/relationships/hyperlink" Target="https://drees.solidarites-sante.gouv.fr/sites/default/files/2020-10/dss32.pdf" TargetMode="External"/><Relationship Id="rId14" Type="http://schemas.openxmlformats.org/officeDocument/2006/relationships/hyperlink" Target="https://drees.solidarites-sante.gouv.fr/sites/default/files/2020-10/dss32.pdf" TargetMode="External"/><Relationship Id="rId15" Type="http://schemas.openxmlformats.org/officeDocument/2006/relationships/hyperlink" Target="https://drees.solidarites-sante.gouv.fr/sites/default/files/2020-10/dss32.pdf" TargetMode="External"/><Relationship Id="rId16" Type="http://schemas.openxmlformats.org/officeDocument/2006/relationships/hyperlink" Target="https://drees.solidarites-sante.gouv.fr/sites/default/files/2020-10/dss32.pdf" TargetMode="External"/><Relationship Id="rId17" Type="http://schemas.openxmlformats.org/officeDocument/2006/relationships/hyperlink" Target="https://drees.solidarites-sante.gouv.fr/sites/default/files/2020-10/dss32.pdf" TargetMode="External"/><Relationship Id="rId18" Type="http://schemas.openxmlformats.org/officeDocument/2006/relationships/hyperlink" Target="https://drees.solidarites-sante.gouv.fr/sites/default/files/2020-10/dss32.pdf" TargetMode="External"/><Relationship Id="rId19" Type="http://schemas.openxmlformats.org/officeDocument/2006/relationships/hyperlink" Target="https://drees.solidarites-sante.gouv.fr/sites/default/files/2020-10/dss32.pdf" TargetMode="External"/><Relationship Id="rId37" Type="http://schemas.openxmlformats.org/officeDocument/2006/relationships/hyperlink" Target="https://www.cor-retraites.fr/rapports-du-cor/rapport-cor-2011-retraites-situation-polypensionnes" TargetMode="External"/><Relationship Id="rId38" Type="http://schemas.openxmlformats.org/officeDocument/2006/relationships/fontTable" Target="fontTable.xml"/><Relationship Id="rId39" Type="http://schemas.microsoft.com/office/2011/relationships/people" Target="people.xml"/><Relationship Id="rId4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FD741-42CD-814C-92FF-939471B0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2172</Words>
  <Characters>11947</Characters>
  <Application>Microsoft Macintosh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14091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GUIBERTEAU, Veronique (DREES/OS/RETR)</dc:creator>
  <cp:keywords/>
  <dc:description/>
  <cp:lastModifiedBy>Utilisateur de Microsoft Office</cp:lastModifiedBy>
  <cp:revision>3</cp:revision>
  <dcterms:created xsi:type="dcterms:W3CDTF">2024-04-16T12:34:00Z</dcterms:created>
  <dcterms:modified xsi:type="dcterms:W3CDTF">2024-04-16T13:51:00Z</dcterms:modified>
</cp:coreProperties>
</file>